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F2E" w:rsidRDefault="006D4F2E" w:rsidP="006D4F2E"/>
    <w:p w:rsidR="006D4F2E" w:rsidRDefault="00371B27" w:rsidP="006D4F2E">
      <w:r>
        <w:pict>
          <v:group id="_x0000_s1026" editas="canvas" style="width:453.5pt;height:154.25pt;mso-position-horizontal-relative:char;mso-position-vertical-relative:line" coordorigin="1797,5746" coordsize="9070,308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97;top:5746;width:9070;height:3085" o:preferrelative="f">
              <v:fill o:detectmouseclick="t"/>
              <v:path o:extrusionok="t" o:connecttype="none"/>
            </v:shape>
            <v:shape id="_x0000_s1028" type="#_x0000_t75" style="position:absolute;left:1977;top:7906;width:2016;height:820">
              <v:imagedata r:id="rId7" o:title=""/>
            </v:shape>
            <v:rect id="_x0000_s1029" style="position:absolute;left:1797;top:5746;width:9070;height:1905;v-text-anchor:middle" fillcolor="#5f5f5f" stroked="f" strokecolor="white">
              <v:textbox style="mso-next-textbox:#_x0000_s1029" inset="4.32pt,2.16pt,4.32pt,2.16pt">
                <w:txbxContent>
                  <w:p w:rsidR="006D4F2E" w:rsidRDefault="006D4F2E" w:rsidP="006D4F2E">
                    <w:pPr>
                      <w:autoSpaceDE w:val="0"/>
                      <w:autoSpaceDN w:val="0"/>
                      <w:adjustRightInd w:val="0"/>
                      <w:jc w:val="center"/>
                      <w:rPr>
                        <w:b/>
                        <w:bCs/>
                        <w:color w:val="FFFFFF"/>
                        <w:sz w:val="30"/>
                        <w:szCs w:val="30"/>
                        <w:lang w:val="nl-BE"/>
                      </w:rPr>
                    </w:pPr>
                  </w:p>
                  <w:p w:rsidR="006D4F2E" w:rsidRPr="005E11CF" w:rsidRDefault="006D4F2E" w:rsidP="006D4F2E">
                    <w:pPr>
                      <w:autoSpaceDE w:val="0"/>
                      <w:autoSpaceDN w:val="0"/>
                      <w:adjustRightInd w:val="0"/>
                      <w:jc w:val="center"/>
                      <w:rPr>
                        <w:b/>
                        <w:bCs/>
                        <w:color w:val="FFFFFF"/>
                        <w:sz w:val="32"/>
                        <w:szCs w:val="32"/>
                        <w:lang w:val="nl-BE"/>
                      </w:rPr>
                    </w:pPr>
                    <w:r>
                      <w:rPr>
                        <w:b/>
                        <w:bCs/>
                        <w:color w:val="FFFFFF"/>
                        <w:sz w:val="32"/>
                        <w:szCs w:val="32"/>
                        <w:lang w:val="nl-BE"/>
                      </w:rPr>
                      <w:t xml:space="preserve">REACH Practical Guide </w:t>
                    </w:r>
                    <w:r w:rsidRPr="009615A5">
                      <w:rPr>
                        <w:bCs/>
                        <w:color w:val="FFFFFF"/>
                        <w:sz w:val="32"/>
                        <w:szCs w:val="32"/>
                        <w:lang w:val="nl-BE"/>
                      </w:rPr>
                      <w:t>on Exposure Assessment and Communication in the Supply Chains</w:t>
                    </w:r>
                  </w:p>
                  <w:p w:rsidR="00E74501" w:rsidRPr="005E11CF" w:rsidRDefault="00E74501" w:rsidP="00E74501">
                    <w:pPr>
                      <w:autoSpaceDE w:val="0"/>
                      <w:autoSpaceDN w:val="0"/>
                      <w:adjustRightInd w:val="0"/>
                      <w:jc w:val="center"/>
                      <w:rPr>
                        <w:b/>
                        <w:bCs/>
                        <w:color w:val="FFFFFF"/>
                        <w:sz w:val="32"/>
                        <w:szCs w:val="32"/>
                      </w:rPr>
                    </w:pPr>
                    <w:r w:rsidRPr="005E11CF">
                      <w:rPr>
                        <w:b/>
                        <w:bCs/>
                        <w:color w:val="FFFFFF"/>
                        <w:sz w:val="32"/>
                        <w:szCs w:val="32"/>
                      </w:rPr>
                      <w:t xml:space="preserve">Examples </w:t>
                    </w:r>
                    <w:r>
                      <w:rPr>
                        <w:b/>
                        <w:bCs/>
                        <w:color w:val="FFFFFF"/>
                        <w:sz w:val="32"/>
                        <w:szCs w:val="32"/>
                      </w:rPr>
                      <w:t>to Part III: Mixtures under REACH</w:t>
                    </w:r>
                  </w:p>
                  <w:p w:rsidR="006D4F2E" w:rsidRPr="005E11CF" w:rsidRDefault="006D4F2E" w:rsidP="00E74501">
                    <w:pPr>
                      <w:autoSpaceDE w:val="0"/>
                      <w:autoSpaceDN w:val="0"/>
                      <w:adjustRightInd w:val="0"/>
                      <w:jc w:val="center"/>
                      <w:rPr>
                        <w:b/>
                        <w:bCs/>
                        <w:color w:val="FFFFFF"/>
                        <w:sz w:val="32"/>
                        <w:szCs w:val="32"/>
                      </w:rPr>
                    </w:pPr>
                  </w:p>
                </w:txbxContent>
              </v:textbox>
            </v:rect>
            <v:shapetype id="_x0000_t202" coordsize="21600,21600" o:spt="202" path="m,l,21600r21600,l21600,xe">
              <v:stroke joinstyle="miter"/>
              <v:path gradientshapeok="t" o:connecttype="rect"/>
            </v:shapetype>
            <v:shape id="_x0000_s1030" type="#_x0000_t202" style="position:absolute;left:9447;top:7906;width:1420;height:925" stroked="f">
              <v:textbox style="mso-next-textbox:#_x0000_s1030">
                <w:txbxContent>
                  <w:p w:rsidR="006D4F2E" w:rsidRDefault="00E25496" w:rsidP="006D4F2E">
                    <w:pPr>
                      <w:rPr>
                        <w:b/>
                      </w:rPr>
                    </w:pPr>
                    <w:r>
                      <w:rPr>
                        <w:rFonts w:ascii="Dutch" w:hAnsi="Dutch"/>
                        <w:noProof/>
                        <w:sz w:val="20"/>
                        <w:szCs w:val="20"/>
                        <w:lang w:val="de-DE" w:eastAsia="de-DE"/>
                      </w:rPr>
                      <w:drawing>
                        <wp:inline distT="0" distB="0" distL="0" distR="0">
                          <wp:extent cx="666750" cy="400050"/>
                          <wp:effectExtent l="19050" t="0" r="0" b="0"/>
                          <wp:docPr id="2" name="Bild 4" descr="V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VCI"/>
                                  <pic:cNvPicPr>
                                    <a:picLocks noChangeAspect="1" noChangeArrowheads="1"/>
                                  </pic:cNvPicPr>
                                </pic:nvPicPr>
                                <pic:blipFill>
                                  <a:blip r:embed="rId8"/>
                                  <a:srcRect/>
                                  <a:stretch>
                                    <a:fillRect/>
                                  </a:stretch>
                                </pic:blipFill>
                                <pic:spPr bwMode="auto">
                                  <a:xfrm>
                                    <a:off x="0" y="0"/>
                                    <a:ext cx="666750" cy="400050"/>
                                  </a:xfrm>
                                  <a:prstGeom prst="rect">
                                    <a:avLst/>
                                  </a:prstGeom>
                                  <a:noFill/>
                                  <a:ln w="9525">
                                    <a:noFill/>
                                    <a:miter lim="800000"/>
                                    <a:headEnd/>
                                    <a:tailEnd/>
                                  </a:ln>
                                </pic:spPr>
                              </pic:pic>
                            </a:graphicData>
                          </a:graphic>
                        </wp:inline>
                      </w:drawing>
                    </w:r>
                  </w:p>
                </w:txbxContent>
              </v:textbox>
            </v:shape>
            <w10:wrap type="none"/>
            <w10:anchorlock/>
          </v:group>
        </w:pict>
      </w:r>
    </w:p>
    <w:p w:rsidR="006D4F2E" w:rsidRPr="006D4F2E" w:rsidRDefault="00371B27" w:rsidP="006D4F2E">
      <w:pPr>
        <w:rPr>
          <w:rFonts w:ascii="Arial" w:hAnsi="Arial" w:cs="Arial"/>
          <w:sz w:val="44"/>
          <w:szCs w:val="44"/>
        </w:rPr>
      </w:pPr>
      <w:r w:rsidRPr="00371B27">
        <w:rPr>
          <w:noProof/>
          <w:lang w:val="de-DE" w:eastAsia="de-DE"/>
        </w:rPr>
        <w:pict>
          <v:shape id="_x0000_s1032" type="#_x0000_t202" style="position:absolute;left:0;text-align:left;margin-left:2.1pt;margin-top:32.4pt;width:450.7pt;height:102.65pt;z-index:251657728">
            <v:textbox style="mso-next-textbox:#_x0000_s1032">
              <w:txbxContent>
                <w:p w:rsidR="006D4F2E" w:rsidRPr="006D4F2E" w:rsidRDefault="006D4F2E" w:rsidP="006D4F2E">
                  <w:pPr>
                    <w:spacing w:line="360" w:lineRule="atLeast"/>
                    <w:jc w:val="left"/>
                    <w:rPr>
                      <w:rFonts w:ascii="Arial" w:hAnsi="Arial" w:cs="Arial"/>
                      <w:b/>
                      <w:bCs/>
                      <w:sz w:val="36"/>
                      <w:szCs w:val="36"/>
                    </w:rPr>
                  </w:pPr>
                  <w:r w:rsidRPr="006D4F2E">
                    <w:rPr>
                      <w:rFonts w:ascii="Arial" w:hAnsi="Arial" w:cs="Arial"/>
                      <w:b/>
                      <w:bCs/>
                      <w:sz w:val="36"/>
                      <w:szCs w:val="36"/>
                    </w:rPr>
                    <w:t>Case Study</w:t>
                  </w:r>
                  <w:r w:rsidR="00E74501">
                    <w:rPr>
                      <w:rFonts w:ascii="Arial" w:hAnsi="Arial" w:cs="Arial"/>
                      <w:b/>
                      <w:bCs/>
                      <w:sz w:val="36"/>
                      <w:szCs w:val="36"/>
                    </w:rPr>
                    <w:t xml:space="preserve"> 8</w:t>
                  </w:r>
                  <w:r w:rsidRPr="006D4F2E">
                    <w:rPr>
                      <w:rFonts w:ascii="Arial" w:hAnsi="Arial" w:cs="Arial"/>
                      <w:b/>
                      <w:bCs/>
                      <w:sz w:val="36"/>
                      <w:szCs w:val="36"/>
                    </w:rPr>
                    <w:t xml:space="preserve">:  Downstream User Chemical Safety Report / </w:t>
                  </w:r>
                  <w:proofErr w:type="spellStart"/>
                  <w:r w:rsidRPr="006D4F2E">
                    <w:rPr>
                      <w:rFonts w:ascii="Arial" w:hAnsi="Arial" w:cs="Arial"/>
                      <w:b/>
                      <w:bCs/>
                      <w:sz w:val="36"/>
                      <w:szCs w:val="36"/>
                    </w:rPr>
                    <w:t>NaOH</w:t>
                  </w:r>
                  <w:proofErr w:type="spellEnd"/>
                  <w:r w:rsidRPr="006D4F2E">
                    <w:rPr>
                      <w:rFonts w:ascii="Arial" w:hAnsi="Arial" w:cs="Arial"/>
                      <w:b/>
                      <w:bCs/>
                      <w:sz w:val="36"/>
                      <w:szCs w:val="36"/>
                    </w:rPr>
                    <w:t xml:space="preserve"> </w:t>
                  </w:r>
                </w:p>
                <w:p w:rsidR="006D4F2E" w:rsidRPr="008D553E" w:rsidRDefault="006D4F2E" w:rsidP="006D4F2E">
                  <w:pPr>
                    <w:rPr>
                      <w:rFonts w:ascii="Arial" w:hAnsi="Arial" w:cs="Arial"/>
                    </w:rPr>
                  </w:pPr>
                  <w:r w:rsidRPr="008D553E">
                    <w:rPr>
                      <w:rFonts w:ascii="Arial" w:hAnsi="Arial" w:cs="Arial"/>
                    </w:rPr>
                    <w:t>This example illustrates</w:t>
                  </w:r>
                  <w:r>
                    <w:rPr>
                      <w:rFonts w:ascii="Arial" w:hAnsi="Arial" w:cs="Arial"/>
                    </w:rPr>
                    <w:t xml:space="preserve"> a downstream user chemical safety report. It refers to the use of </w:t>
                  </w:r>
                  <w:proofErr w:type="spellStart"/>
                  <w:r>
                    <w:rPr>
                      <w:rFonts w:ascii="Arial" w:hAnsi="Arial" w:cs="Arial"/>
                    </w:rPr>
                    <w:t>NaOH</w:t>
                  </w:r>
                  <w:proofErr w:type="spellEnd"/>
                  <w:r>
                    <w:rPr>
                      <w:rFonts w:ascii="Arial" w:hAnsi="Arial" w:cs="Arial"/>
                    </w:rPr>
                    <w:t xml:space="preserve"> in oven cleaners. This use has not been covered by the exposure scenario of the supplier of </w:t>
                  </w:r>
                  <w:proofErr w:type="spellStart"/>
                  <w:r>
                    <w:rPr>
                      <w:rFonts w:ascii="Arial" w:hAnsi="Arial" w:cs="Arial"/>
                    </w:rPr>
                    <w:t>NaOH</w:t>
                  </w:r>
                  <w:proofErr w:type="spellEnd"/>
                  <w:r>
                    <w:rPr>
                      <w:rFonts w:ascii="Arial" w:hAnsi="Arial" w:cs="Arial"/>
                    </w:rPr>
                    <w:t xml:space="preserve">. </w:t>
                  </w:r>
                </w:p>
                <w:p w:rsidR="006D4F2E" w:rsidRPr="006D28EF" w:rsidRDefault="006D4F2E" w:rsidP="006D4F2E">
                  <w:pPr>
                    <w:spacing w:line="360" w:lineRule="atLeast"/>
                    <w:jc w:val="left"/>
                  </w:pPr>
                </w:p>
                <w:p w:rsidR="006D4F2E" w:rsidRPr="00BA2027" w:rsidRDefault="006D4F2E" w:rsidP="006D4F2E">
                  <w:pPr>
                    <w:spacing w:line="360" w:lineRule="atLeast"/>
                    <w:jc w:val="left"/>
                  </w:pPr>
                </w:p>
              </w:txbxContent>
            </v:textbox>
          </v:shape>
        </w:pict>
      </w:r>
    </w:p>
    <w:p w:rsidR="006D4F2E" w:rsidRPr="006D4F2E" w:rsidRDefault="006D4F2E" w:rsidP="006D4F2E">
      <w:pPr>
        <w:rPr>
          <w:rFonts w:ascii="Arial" w:hAnsi="Arial" w:cs="Arial"/>
          <w:sz w:val="44"/>
          <w:szCs w:val="44"/>
        </w:rPr>
      </w:pPr>
    </w:p>
    <w:p w:rsidR="006D4F2E" w:rsidRPr="006D4F2E" w:rsidRDefault="006D4F2E" w:rsidP="006D4F2E">
      <w:pPr>
        <w:rPr>
          <w:rFonts w:ascii="Arial" w:hAnsi="Arial" w:cs="Arial"/>
          <w:sz w:val="44"/>
          <w:szCs w:val="44"/>
        </w:rPr>
      </w:pPr>
    </w:p>
    <w:p w:rsidR="006D4F2E" w:rsidRPr="006D4F2E" w:rsidRDefault="006D4F2E" w:rsidP="006D4F2E">
      <w:pPr>
        <w:rPr>
          <w:rFonts w:ascii="Arial" w:hAnsi="Arial" w:cs="Arial"/>
          <w:sz w:val="44"/>
          <w:szCs w:val="44"/>
        </w:rPr>
      </w:pPr>
    </w:p>
    <w:p w:rsidR="006D4F2E" w:rsidRPr="006D4F2E" w:rsidRDefault="006D4F2E" w:rsidP="006D4F2E">
      <w:pPr>
        <w:rPr>
          <w:rFonts w:ascii="Arial" w:hAnsi="Arial" w:cs="Arial"/>
          <w:sz w:val="36"/>
          <w:szCs w:val="36"/>
        </w:rPr>
      </w:pPr>
    </w:p>
    <w:p w:rsidR="006D4F2E" w:rsidRPr="006D4F2E" w:rsidRDefault="006D4F2E" w:rsidP="006D4F2E">
      <w:pPr>
        <w:rPr>
          <w:rFonts w:ascii="Arial" w:hAnsi="Arial" w:cs="Arial"/>
          <w:b/>
        </w:rPr>
      </w:pPr>
    </w:p>
    <w:p w:rsidR="006D4F2E" w:rsidRPr="006D4F2E" w:rsidRDefault="006D4F2E" w:rsidP="006D4F2E">
      <w:pPr>
        <w:rPr>
          <w:rFonts w:ascii="Arial" w:hAnsi="Arial" w:cs="Arial"/>
          <w:b/>
          <w:i/>
        </w:rPr>
      </w:pPr>
      <w:r w:rsidRPr="006D4F2E">
        <w:rPr>
          <w:rFonts w:ascii="Arial" w:hAnsi="Arial" w:cs="Arial"/>
          <w:b/>
          <w:i/>
        </w:rPr>
        <w:t>March 2010</w:t>
      </w:r>
    </w:p>
    <w:p w:rsidR="006D4F2E" w:rsidRPr="006D4F2E" w:rsidRDefault="006D4F2E" w:rsidP="006D4F2E">
      <w:pPr>
        <w:rPr>
          <w:rFonts w:ascii="Arial" w:hAnsi="Arial" w:cs="Arial"/>
          <w:b/>
          <w:i/>
        </w:rPr>
      </w:pPr>
      <w:r w:rsidRPr="006D4F2E">
        <w:rPr>
          <w:rFonts w:ascii="Arial" w:hAnsi="Arial" w:cs="Arial"/>
          <w:b/>
          <w:i/>
        </w:rPr>
        <w:t xml:space="preserve">Version: </w:t>
      </w:r>
      <w:r w:rsidR="00426AAE">
        <w:rPr>
          <w:rFonts w:ascii="Arial" w:hAnsi="Arial" w:cs="Arial"/>
          <w:b/>
          <w:i/>
        </w:rPr>
        <w:t>1</w:t>
      </w:r>
    </w:p>
    <w:p w:rsidR="006D4F2E" w:rsidRPr="006D4F2E" w:rsidRDefault="006D4F2E" w:rsidP="006D4F2E">
      <w:pPr>
        <w:spacing w:before="100" w:beforeAutospacing="1" w:after="100" w:afterAutospacing="1"/>
        <w:jc w:val="left"/>
        <w:rPr>
          <w:rFonts w:ascii="Arial" w:eastAsia="MS Mincho" w:hAnsi="Arial" w:cs="Arial"/>
          <w:b/>
          <w:bCs/>
          <w:sz w:val="20"/>
          <w:lang w:val="fr-FR" w:eastAsia="ja-JP"/>
        </w:rPr>
      </w:pPr>
    </w:p>
    <w:p w:rsidR="006D4F2E" w:rsidRPr="006D4F2E" w:rsidRDefault="006D4F2E" w:rsidP="006D4F2E">
      <w:pPr>
        <w:spacing w:before="100" w:beforeAutospacing="1" w:after="100" w:afterAutospacing="1"/>
        <w:jc w:val="left"/>
        <w:rPr>
          <w:rFonts w:ascii="Arial" w:eastAsia="MS Mincho" w:hAnsi="Arial" w:cs="Arial"/>
          <w:b/>
          <w:bCs/>
          <w:sz w:val="20"/>
          <w:lang w:val="fr-FR" w:eastAsia="ja-JP"/>
        </w:rPr>
      </w:pPr>
    </w:p>
    <w:p w:rsidR="006D4F2E" w:rsidRPr="006D4F2E" w:rsidRDefault="006D4F2E" w:rsidP="006D4F2E">
      <w:pPr>
        <w:spacing w:before="100" w:beforeAutospacing="1" w:after="100" w:afterAutospacing="1"/>
        <w:jc w:val="left"/>
        <w:rPr>
          <w:rFonts w:eastAsia="MS Mincho"/>
          <w:b/>
          <w:bCs/>
          <w:sz w:val="20"/>
          <w:lang w:val="fr-FR" w:eastAsia="ja-JP"/>
        </w:rPr>
      </w:pPr>
      <w:r w:rsidRPr="006D4F2E">
        <w:rPr>
          <w:rFonts w:eastAsia="MS Mincho"/>
          <w:b/>
          <w:bCs/>
          <w:sz w:val="20"/>
          <w:lang w:val="fr-FR" w:eastAsia="ja-JP"/>
        </w:rPr>
        <w:t xml:space="preserve">Copyright </w:t>
      </w:r>
    </w:p>
    <w:p w:rsidR="006D4F2E" w:rsidRPr="006D4F2E" w:rsidRDefault="006D4F2E" w:rsidP="006D4F2E">
      <w:pPr>
        <w:spacing w:before="100" w:beforeAutospacing="1" w:after="100" w:afterAutospacing="1"/>
        <w:jc w:val="left"/>
        <w:rPr>
          <w:rFonts w:ascii="Arial" w:eastAsia="MS Mincho" w:hAnsi="Arial" w:cs="Arial"/>
          <w:i/>
          <w:sz w:val="20"/>
          <w:szCs w:val="20"/>
          <w:lang w:eastAsia="ja-JP"/>
        </w:rPr>
      </w:pPr>
      <w:r w:rsidRPr="006D4F2E">
        <w:rPr>
          <w:rFonts w:ascii="Arial" w:eastAsia="MS Mincho" w:hAnsi="Arial" w:cs="Arial"/>
          <w:i/>
          <w:iCs/>
          <w:sz w:val="20"/>
          <w:lang w:eastAsia="ja-JP"/>
        </w:rPr>
        <w:t xml:space="preserve">Copyright © of </w:t>
      </w:r>
      <w:proofErr w:type="spellStart"/>
      <w:r w:rsidRPr="006D4F2E">
        <w:rPr>
          <w:rFonts w:ascii="Arial" w:eastAsia="MS Mincho" w:hAnsi="Arial" w:cs="Arial"/>
          <w:i/>
          <w:iCs/>
          <w:sz w:val="20"/>
          <w:lang w:eastAsia="ja-JP"/>
        </w:rPr>
        <w:t>Cefic</w:t>
      </w:r>
      <w:proofErr w:type="spellEnd"/>
      <w:r w:rsidRPr="006D4F2E">
        <w:rPr>
          <w:rFonts w:ascii="Arial" w:eastAsia="MS Mincho" w:hAnsi="Arial" w:cs="Arial"/>
          <w:i/>
          <w:iCs/>
          <w:sz w:val="20"/>
          <w:lang w:eastAsia="ja-JP"/>
        </w:rPr>
        <w:t xml:space="preserve"> (AISBL) and VCI </w:t>
      </w:r>
      <w:proofErr w:type="spellStart"/>
      <w:r w:rsidRPr="006D4F2E">
        <w:rPr>
          <w:rFonts w:ascii="Arial" w:eastAsia="MS Mincho" w:hAnsi="Arial" w:cs="Arial"/>
          <w:i/>
          <w:iCs/>
          <w:sz w:val="20"/>
          <w:lang w:eastAsia="ja-JP"/>
        </w:rPr>
        <w:t>e.V</w:t>
      </w:r>
      <w:proofErr w:type="spellEnd"/>
      <w:r w:rsidRPr="006D4F2E">
        <w:rPr>
          <w:rFonts w:ascii="Arial" w:eastAsia="MS Mincho" w:hAnsi="Arial" w:cs="Arial"/>
          <w:i/>
          <w:iCs/>
          <w:sz w:val="20"/>
          <w:lang w:eastAsia="ja-JP"/>
        </w:rPr>
        <w:t xml:space="preserve">., reproduction is authorised, except for commercial purposes, provided that the source is mentioned and acknowledged. </w:t>
      </w:r>
      <w:proofErr w:type="spellStart"/>
      <w:r w:rsidRPr="006D4F2E">
        <w:rPr>
          <w:rFonts w:ascii="Arial" w:eastAsia="MS Mincho" w:hAnsi="Arial" w:cs="Arial"/>
          <w:i/>
          <w:iCs/>
          <w:sz w:val="20"/>
          <w:lang w:eastAsia="ja-JP"/>
        </w:rPr>
        <w:t>Cefic</w:t>
      </w:r>
      <w:proofErr w:type="spellEnd"/>
      <w:r w:rsidRPr="006D4F2E">
        <w:rPr>
          <w:rFonts w:ascii="Arial" w:eastAsia="MS Mincho" w:hAnsi="Arial" w:cs="Arial"/>
          <w:i/>
          <w:iCs/>
          <w:sz w:val="20"/>
          <w:lang w:eastAsia="ja-JP"/>
        </w:rPr>
        <w:t xml:space="preserve"> and VCI claim no copyright on any official document, such as the REACH guidance documents (whose abstracts may be used in this publication) or information provided by the EU Institutions and ECHA</w:t>
      </w:r>
      <w:r w:rsidRPr="006D4F2E">
        <w:rPr>
          <w:rFonts w:ascii="Arial" w:eastAsia="MS Mincho" w:hAnsi="Arial" w:cs="Arial"/>
          <w:i/>
          <w:iCs/>
          <w:sz w:val="20"/>
          <w:szCs w:val="20"/>
          <w:lang w:val="en-US" w:eastAsia="ja-JP"/>
        </w:rPr>
        <w:t>.</w:t>
      </w:r>
      <w:r w:rsidRPr="006D4F2E">
        <w:rPr>
          <w:rFonts w:ascii="Arial" w:hAnsi="Arial" w:cs="Arial"/>
          <w:i/>
          <w:sz w:val="20"/>
          <w:szCs w:val="20"/>
          <w:lang w:val="en-US"/>
        </w:rPr>
        <w:t xml:space="preserve"> </w:t>
      </w:r>
    </w:p>
    <w:p w:rsidR="006D4F2E" w:rsidRPr="006D4F2E" w:rsidRDefault="006D4F2E" w:rsidP="006D4F2E">
      <w:pPr>
        <w:spacing w:before="100" w:beforeAutospacing="1" w:after="100" w:afterAutospacing="1"/>
        <w:jc w:val="left"/>
        <w:rPr>
          <w:rFonts w:eastAsia="MS Mincho"/>
          <w:lang w:eastAsia="ja-JP"/>
        </w:rPr>
      </w:pPr>
      <w:r w:rsidRPr="006D4F2E">
        <w:rPr>
          <w:rFonts w:eastAsia="MS Mincho"/>
          <w:b/>
          <w:bCs/>
          <w:sz w:val="20"/>
          <w:lang w:eastAsia="ja-JP"/>
        </w:rPr>
        <w:t xml:space="preserve">Disclaimer </w:t>
      </w:r>
    </w:p>
    <w:p w:rsidR="006D4F2E" w:rsidRPr="006D4F2E" w:rsidRDefault="006D4F2E" w:rsidP="006D4F2E">
      <w:pPr>
        <w:spacing w:before="100" w:beforeAutospacing="1" w:after="100" w:afterAutospacing="1"/>
        <w:jc w:val="left"/>
        <w:rPr>
          <w:rFonts w:ascii="Arial" w:eastAsia="MS Mincho" w:hAnsi="Arial" w:cs="Arial"/>
          <w:i/>
          <w:sz w:val="20"/>
          <w:szCs w:val="20"/>
          <w:lang w:eastAsia="ja-JP"/>
        </w:rPr>
      </w:pPr>
      <w:r w:rsidRPr="006D4F2E">
        <w:rPr>
          <w:rFonts w:ascii="Arial" w:eastAsia="MS Mincho" w:hAnsi="Arial" w:cs="Arial"/>
          <w:i/>
          <w:iCs/>
          <w:sz w:val="20"/>
          <w:szCs w:val="20"/>
          <w:lang w:eastAsia="ja-JP"/>
        </w:rPr>
        <w:t>The information given in this REACH Guidance is intended for guidance only and whilst the information is provided in utmost good faith and has been based on the best information currently available, is to be relied upon at the user’s own risk. No representations or warranties are made with regards to its completeness or accuracy and no liability will be accepted for damages of any nature whatsoever resulting from the use of or reliance on the informatio</w:t>
      </w:r>
      <w:r w:rsidRPr="00DE5654">
        <w:rPr>
          <w:rFonts w:ascii="Arial" w:eastAsia="MS Mincho" w:hAnsi="Arial" w:cs="Arial"/>
          <w:i/>
          <w:iCs/>
          <w:sz w:val="20"/>
          <w:szCs w:val="20"/>
          <w:lang w:eastAsia="ja-JP"/>
        </w:rPr>
        <w:t>n</w:t>
      </w:r>
      <w:r w:rsidRPr="00DE5654">
        <w:rPr>
          <w:rFonts w:ascii="Arial" w:eastAsia="MS Mincho" w:hAnsi="Arial" w:cs="Arial"/>
          <w:bCs/>
          <w:sz w:val="20"/>
          <w:szCs w:val="20"/>
          <w:lang w:eastAsia="ja-JP"/>
        </w:rPr>
        <w:t xml:space="preserve">. </w:t>
      </w:r>
      <w:r w:rsidRPr="006D4F2E">
        <w:rPr>
          <w:rFonts w:ascii="Arial" w:eastAsia="MS Mincho" w:hAnsi="Arial" w:cs="Arial"/>
          <w:i/>
          <w:iCs/>
          <w:sz w:val="20"/>
          <w:szCs w:val="20"/>
          <w:lang w:eastAsia="ja-JP"/>
        </w:rPr>
        <w:t xml:space="preserve">This does not apply if damage was caused intentionally or by gross negligence by </w:t>
      </w:r>
      <w:proofErr w:type="spellStart"/>
      <w:r w:rsidRPr="006D4F2E">
        <w:rPr>
          <w:rFonts w:ascii="Arial" w:eastAsia="MS Mincho" w:hAnsi="Arial" w:cs="Arial"/>
          <w:i/>
          <w:iCs/>
          <w:sz w:val="20"/>
          <w:szCs w:val="20"/>
          <w:lang w:eastAsia="ja-JP"/>
        </w:rPr>
        <w:t>Cefic</w:t>
      </w:r>
      <w:proofErr w:type="spellEnd"/>
      <w:r w:rsidRPr="006D4F2E">
        <w:rPr>
          <w:rFonts w:ascii="Arial" w:eastAsia="MS Mincho" w:hAnsi="Arial" w:cs="Arial"/>
          <w:i/>
          <w:iCs/>
          <w:sz w:val="20"/>
          <w:szCs w:val="20"/>
          <w:lang w:eastAsia="ja-JP"/>
        </w:rPr>
        <w:t xml:space="preserve"> or VCI</w:t>
      </w:r>
      <w:r w:rsidRPr="006D4F2E">
        <w:rPr>
          <w:rFonts w:ascii="Arial" w:eastAsia="MS Mincho" w:hAnsi="Arial" w:cs="Arial"/>
          <w:i/>
          <w:iCs/>
          <w:color w:val="1F497D"/>
          <w:sz w:val="20"/>
          <w:szCs w:val="20"/>
          <w:lang w:val="en-US" w:eastAsia="ja-JP"/>
        </w:rPr>
        <w:t xml:space="preserve"> </w:t>
      </w:r>
      <w:r w:rsidRPr="006D4F2E">
        <w:rPr>
          <w:rFonts w:ascii="Arial" w:eastAsia="MS Mincho" w:hAnsi="Arial" w:cs="Arial"/>
          <w:i/>
          <w:iCs/>
          <w:sz w:val="20"/>
          <w:szCs w:val="20"/>
          <w:lang w:val="en-US" w:eastAsia="ja-JP"/>
        </w:rPr>
        <w:t>or by parties assisting them.</w:t>
      </w:r>
    </w:p>
    <w:p w:rsidR="006D4F2E" w:rsidRPr="006D4F2E" w:rsidRDefault="006D4F2E" w:rsidP="006D4F2E">
      <w:pPr>
        <w:rPr>
          <w:rFonts w:ascii="Arial" w:hAnsi="Arial" w:cs="Arial"/>
        </w:rPr>
      </w:pPr>
      <w:r w:rsidRPr="006D4F2E">
        <w:rPr>
          <w:rFonts w:ascii="Arial" w:hAnsi="Arial" w:cs="Arial"/>
        </w:rPr>
        <w:br w:type="page"/>
      </w:r>
      <w:r w:rsidRPr="006D4F2E">
        <w:rPr>
          <w:rFonts w:ascii="Arial" w:hAnsi="Arial" w:cs="Arial"/>
          <w:b/>
        </w:rPr>
        <w:lastRenderedPageBreak/>
        <w:t>Important note to the reader</w:t>
      </w:r>
      <w:r w:rsidRPr="006D4F2E">
        <w:rPr>
          <w:rFonts w:ascii="Arial" w:hAnsi="Arial" w:cs="Arial"/>
        </w:rPr>
        <w:t>:</w:t>
      </w:r>
    </w:p>
    <w:p w:rsidR="006D4F2E" w:rsidRPr="006D4F2E" w:rsidRDefault="006D4F2E" w:rsidP="006D4F2E">
      <w:pPr>
        <w:rPr>
          <w:rFonts w:ascii="Arial" w:hAnsi="Arial" w:cs="Arial"/>
        </w:rPr>
      </w:pPr>
    </w:p>
    <w:p w:rsidR="006D4F2E" w:rsidRPr="006D4F2E" w:rsidRDefault="006D4F2E" w:rsidP="006D4F2E">
      <w:pPr>
        <w:rPr>
          <w:rFonts w:ascii="Arial" w:hAnsi="Arial" w:cs="Arial"/>
        </w:rPr>
      </w:pPr>
      <w:r w:rsidRPr="006D4F2E">
        <w:rPr>
          <w:rFonts w:ascii="Arial" w:hAnsi="Arial" w:cs="Arial"/>
        </w:rPr>
        <w:t xml:space="preserve">This case study has been prepared by the author within a VCI working group as part of the joint </w:t>
      </w:r>
      <w:proofErr w:type="spellStart"/>
      <w:r w:rsidRPr="006D4F2E">
        <w:rPr>
          <w:rFonts w:ascii="Arial" w:hAnsi="Arial" w:cs="Arial"/>
        </w:rPr>
        <w:t>Cefic</w:t>
      </w:r>
      <w:proofErr w:type="spellEnd"/>
      <w:r w:rsidRPr="006D4F2E">
        <w:rPr>
          <w:rFonts w:ascii="Arial" w:hAnsi="Arial" w:cs="Arial"/>
        </w:rPr>
        <w:t xml:space="preserve">/VCI project to develop tools and </w:t>
      </w:r>
      <w:proofErr w:type="spellStart"/>
      <w:r w:rsidRPr="006D4F2E">
        <w:rPr>
          <w:rFonts w:ascii="Arial" w:hAnsi="Arial" w:cs="Arial"/>
        </w:rPr>
        <w:t>guidances</w:t>
      </w:r>
      <w:proofErr w:type="spellEnd"/>
      <w:r w:rsidRPr="006D4F2E">
        <w:rPr>
          <w:rFonts w:ascii="Arial" w:hAnsi="Arial" w:cs="Arial"/>
        </w:rPr>
        <w:t xml:space="preserve"> for industry – in respect of Chemical Safety Assessments, Chemical Safety Reports and Exposure Scenarios.</w:t>
      </w:r>
    </w:p>
    <w:p w:rsidR="006D4F2E" w:rsidRPr="006D4F2E" w:rsidRDefault="006D4F2E" w:rsidP="006D4F2E">
      <w:pPr>
        <w:rPr>
          <w:rFonts w:ascii="Arial" w:hAnsi="Arial" w:cs="Arial"/>
        </w:rPr>
      </w:pPr>
    </w:p>
    <w:p w:rsidR="006D4F2E" w:rsidRPr="006D4F2E" w:rsidRDefault="006D4F2E" w:rsidP="006D4F2E">
      <w:pPr>
        <w:rPr>
          <w:rFonts w:ascii="Arial" w:hAnsi="Arial" w:cs="Arial"/>
        </w:rPr>
      </w:pPr>
      <w:r w:rsidRPr="006D4F2E">
        <w:rPr>
          <w:rFonts w:ascii="Arial" w:hAnsi="Arial" w:cs="Arial"/>
        </w:rPr>
        <w:t xml:space="preserve">The REACH Practical Guide on Exposure Assessment and Communication in the Supply Chains developed in this project comprises several parts. An overview is given in the preface of Part I. </w:t>
      </w:r>
    </w:p>
    <w:p w:rsidR="006D4F2E" w:rsidRPr="006D4F2E" w:rsidRDefault="006D4F2E" w:rsidP="006D4F2E">
      <w:pPr>
        <w:rPr>
          <w:rFonts w:ascii="Arial" w:hAnsi="Arial" w:cs="Arial"/>
        </w:rPr>
      </w:pPr>
    </w:p>
    <w:p w:rsidR="006D4F2E" w:rsidRPr="006D4F2E" w:rsidRDefault="006D4F2E" w:rsidP="006D4F2E">
      <w:pPr>
        <w:pBdr>
          <w:top w:val="single" w:sz="4" w:space="1" w:color="auto"/>
          <w:left w:val="single" w:sz="4" w:space="4" w:color="auto"/>
          <w:bottom w:val="single" w:sz="4" w:space="1" w:color="auto"/>
          <w:right w:val="single" w:sz="4" w:space="4" w:color="auto"/>
        </w:pBdr>
        <w:rPr>
          <w:rFonts w:ascii="Arial" w:hAnsi="Arial" w:cs="Arial"/>
        </w:rPr>
      </w:pPr>
      <w:r w:rsidRPr="006D4F2E">
        <w:rPr>
          <w:rFonts w:ascii="Arial" w:hAnsi="Arial" w:cs="Arial"/>
        </w:rPr>
        <w:t>The structure and the contents of the REACH Practical Guide are described on the following web sites:</w:t>
      </w:r>
    </w:p>
    <w:p w:rsidR="006D4F2E" w:rsidRPr="006D4F2E" w:rsidRDefault="006D4F2E" w:rsidP="006D4F2E">
      <w:pPr>
        <w:pBdr>
          <w:top w:val="single" w:sz="4" w:space="1" w:color="auto"/>
          <w:left w:val="single" w:sz="4" w:space="4" w:color="auto"/>
          <w:bottom w:val="single" w:sz="4" w:space="1" w:color="auto"/>
          <w:right w:val="single" w:sz="4" w:space="4" w:color="auto"/>
        </w:pBdr>
        <w:rPr>
          <w:rFonts w:ascii="Arial" w:hAnsi="Arial" w:cs="Arial"/>
        </w:rPr>
      </w:pPr>
    </w:p>
    <w:p w:rsidR="006D4F2E" w:rsidRPr="006D4F2E" w:rsidRDefault="006D4F2E" w:rsidP="006D4F2E">
      <w:pPr>
        <w:pBdr>
          <w:top w:val="single" w:sz="4" w:space="1" w:color="auto"/>
          <w:left w:val="single" w:sz="4" w:space="4" w:color="auto"/>
          <w:bottom w:val="single" w:sz="4" w:space="1" w:color="auto"/>
          <w:right w:val="single" w:sz="4" w:space="4" w:color="auto"/>
        </w:pBdr>
        <w:rPr>
          <w:rFonts w:ascii="Arial" w:hAnsi="Arial" w:cs="Arial"/>
          <w:lang w:val="it-IT"/>
        </w:rPr>
      </w:pPr>
      <w:r w:rsidRPr="006D4F2E">
        <w:rPr>
          <w:rFonts w:ascii="Arial" w:hAnsi="Arial" w:cs="Arial"/>
          <w:lang w:val="it-IT"/>
        </w:rPr>
        <w:t xml:space="preserve">VCI: </w:t>
      </w:r>
      <w:hyperlink r:id="rId9" w:history="1">
        <w:r w:rsidRPr="006D4F2E">
          <w:rPr>
            <w:rStyle w:val="Hyperlink"/>
            <w:rFonts w:ascii="Arial" w:hAnsi="Arial" w:cs="Arial"/>
            <w:color w:val="auto"/>
            <w:sz w:val="24"/>
            <w:u w:val="none"/>
            <w:lang w:val="it-IT"/>
          </w:rPr>
          <w:t>http://www.vci.de/default~cmd~shd~docnr~125022~lastDokNr~102474.htm</w:t>
        </w:r>
      </w:hyperlink>
      <w:r w:rsidRPr="006D4F2E">
        <w:rPr>
          <w:rFonts w:ascii="Arial" w:hAnsi="Arial" w:cs="Arial"/>
          <w:lang w:val="it-IT"/>
        </w:rPr>
        <w:t xml:space="preserve"> </w:t>
      </w:r>
    </w:p>
    <w:p w:rsidR="006D4F2E" w:rsidRPr="006D4F2E" w:rsidRDefault="006D4F2E" w:rsidP="006D4F2E">
      <w:pPr>
        <w:pBdr>
          <w:top w:val="single" w:sz="4" w:space="1" w:color="auto"/>
          <w:left w:val="single" w:sz="4" w:space="4" w:color="auto"/>
          <w:bottom w:val="single" w:sz="4" w:space="1" w:color="auto"/>
          <w:right w:val="single" w:sz="4" w:space="4" w:color="auto"/>
        </w:pBdr>
        <w:rPr>
          <w:rFonts w:ascii="Arial" w:hAnsi="Arial" w:cs="Arial"/>
        </w:rPr>
      </w:pPr>
      <w:r w:rsidRPr="006D4F2E">
        <w:rPr>
          <w:rFonts w:ascii="Arial" w:hAnsi="Arial" w:cs="Arial"/>
        </w:rPr>
        <w:t xml:space="preserve">CEFIC: </w:t>
      </w:r>
      <w:hyperlink r:id="rId10" w:history="1">
        <w:r w:rsidRPr="006D4F2E">
          <w:rPr>
            <w:rStyle w:val="Hyperlink"/>
            <w:rFonts w:ascii="Arial" w:hAnsi="Arial" w:cs="Arial"/>
            <w:color w:val="auto"/>
            <w:sz w:val="24"/>
            <w:u w:val="none"/>
          </w:rPr>
          <w:t>http://cefic.org/templates/shwPublications.asp?HID=750</w:t>
        </w:r>
      </w:hyperlink>
      <w:r w:rsidRPr="006D4F2E">
        <w:rPr>
          <w:rFonts w:ascii="Arial" w:hAnsi="Arial" w:cs="Arial"/>
        </w:rPr>
        <w:t xml:space="preserve"> </w:t>
      </w:r>
    </w:p>
    <w:p w:rsidR="006D4F2E" w:rsidRPr="006D4F2E" w:rsidRDefault="006D4F2E" w:rsidP="006D4F2E">
      <w:pPr>
        <w:pBdr>
          <w:top w:val="single" w:sz="4" w:space="1" w:color="auto"/>
          <w:left w:val="single" w:sz="4" w:space="4" w:color="auto"/>
          <w:bottom w:val="single" w:sz="4" w:space="1" w:color="auto"/>
          <w:right w:val="single" w:sz="4" w:space="4" w:color="auto"/>
        </w:pBdr>
        <w:rPr>
          <w:rFonts w:ascii="Arial" w:hAnsi="Arial" w:cs="Arial"/>
          <w:lang w:val="it-IT"/>
        </w:rPr>
      </w:pPr>
    </w:p>
    <w:p w:rsidR="006D4F2E" w:rsidRPr="006D4F2E" w:rsidRDefault="006D4F2E" w:rsidP="006D4F2E">
      <w:pPr>
        <w:pBdr>
          <w:top w:val="single" w:sz="4" w:space="1" w:color="auto"/>
          <w:left w:val="single" w:sz="4" w:space="4" w:color="auto"/>
          <w:bottom w:val="single" w:sz="4" w:space="1" w:color="auto"/>
          <w:right w:val="single" w:sz="4" w:space="4" w:color="auto"/>
        </w:pBdr>
        <w:rPr>
          <w:rFonts w:ascii="Arial" w:hAnsi="Arial" w:cs="Arial"/>
        </w:rPr>
      </w:pPr>
      <w:r w:rsidRPr="006D4F2E">
        <w:rPr>
          <w:rFonts w:ascii="Arial" w:hAnsi="Arial" w:cs="Arial"/>
        </w:rPr>
        <w:t xml:space="preserve">All related documents can be downloaded from this site. In addition you find there information on related issues and actual developments. </w:t>
      </w:r>
    </w:p>
    <w:p w:rsidR="006D4F2E" w:rsidRPr="006D4F2E" w:rsidRDefault="006D4F2E" w:rsidP="006D4F2E">
      <w:pPr>
        <w:pBdr>
          <w:top w:val="single" w:sz="4" w:space="1" w:color="auto"/>
          <w:left w:val="single" w:sz="4" w:space="4" w:color="auto"/>
          <w:bottom w:val="single" w:sz="4" w:space="1" w:color="auto"/>
          <w:right w:val="single" w:sz="4" w:space="4" w:color="auto"/>
        </w:pBdr>
        <w:spacing w:after="0"/>
        <w:rPr>
          <w:rFonts w:ascii="Arial" w:hAnsi="Arial" w:cs="Arial"/>
          <w:sz w:val="2"/>
          <w:szCs w:val="2"/>
        </w:rPr>
      </w:pPr>
    </w:p>
    <w:p w:rsidR="006D4F2E" w:rsidRPr="006D4F2E" w:rsidRDefault="006D4F2E" w:rsidP="006D4F2E">
      <w:pPr>
        <w:rPr>
          <w:rFonts w:ascii="Arial" w:hAnsi="Arial" w:cs="Arial"/>
        </w:rPr>
      </w:pPr>
    </w:p>
    <w:p w:rsidR="006D4F2E" w:rsidRPr="006D4F2E" w:rsidRDefault="006D4F2E" w:rsidP="006D4F2E">
      <w:pPr>
        <w:rPr>
          <w:rFonts w:ascii="Arial" w:hAnsi="Arial" w:cs="Arial"/>
        </w:rPr>
      </w:pPr>
      <w:r w:rsidRPr="006D4F2E">
        <w:rPr>
          <w:rFonts w:ascii="Arial" w:hAnsi="Arial" w:cs="Arial"/>
        </w:rPr>
        <w:t xml:space="preserve">These case studies have been prepared for REACH – related trainings purposes and educational purposes. It is not intended for the fulfilling of legal requirements. Case studies can be used as examples also by third parties if the source is cited. </w:t>
      </w:r>
    </w:p>
    <w:p w:rsidR="006D4F2E" w:rsidRPr="006D4F2E" w:rsidRDefault="006D4F2E" w:rsidP="006D4F2E">
      <w:pPr>
        <w:rPr>
          <w:rFonts w:ascii="Arial" w:hAnsi="Arial" w:cs="Arial"/>
        </w:rPr>
      </w:pPr>
    </w:p>
    <w:p w:rsidR="006D4F2E" w:rsidRPr="006D4F2E" w:rsidRDefault="006D4F2E" w:rsidP="006D4F2E">
      <w:pPr>
        <w:rPr>
          <w:rFonts w:ascii="Arial" w:hAnsi="Arial" w:cs="Arial"/>
        </w:rPr>
      </w:pPr>
      <w:r w:rsidRPr="006D4F2E">
        <w:rPr>
          <w:rFonts w:ascii="Arial" w:hAnsi="Arial" w:cs="Arial"/>
        </w:rPr>
        <w:t xml:space="preserve">It is mentioned in the description of the individual example if specific priorities have been set for the preparation of the example. </w:t>
      </w:r>
    </w:p>
    <w:p w:rsidR="006D4F2E" w:rsidRPr="006D4F2E" w:rsidRDefault="006D4F2E" w:rsidP="006D4F2E">
      <w:pPr>
        <w:spacing w:after="0"/>
        <w:rPr>
          <w:rFonts w:ascii="Arial" w:hAnsi="Arial" w:cs="Arial"/>
          <w:b/>
          <w:i/>
        </w:rPr>
      </w:pPr>
    </w:p>
    <w:p w:rsidR="006D4F2E" w:rsidRPr="006D4F2E" w:rsidRDefault="006D4F2E" w:rsidP="006D4F2E">
      <w:pPr>
        <w:spacing w:after="0"/>
        <w:rPr>
          <w:rFonts w:ascii="Arial" w:hAnsi="Arial" w:cs="Arial"/>
          <w:b/>
        </w:rPr>
      </w:pPr>
    </w:p>
    <w:p w:rsidR="006D4F2E" w:rsidRPr="006D4F2E" w:rsidRDefault="006D4F2E" w:rsidP="006D4F2E">
      <w:pPr>
        <w:spacing w:after="0"/>
        <w:rPr>
          <w:rFonts w:ascii="Arial" w:hAnsi="Arial" w:cs="Arial"/>
          <w:b/>
        </w:rPr>
      </w:pPr>
      <w:r w:rsidRPr="006D4F2E">
        <w:rPr>
          <w:rFonts w:ascii="Arial" w:hAnsi="Arial" w:cs="Arial"/>
          <w:b/>
        </w:rPr>
        <w:t>Author and contact person for this example:</w:t>
      </w:r>
    </w:p>
    <w:p w:rsidR="006D4F2E" w:rsidRPr="006D4F2E" w:rsidRDefault="006D4F2E" w:rsidP="006D4F2E">
      <w:pPr>
        <w:spacing w:after="0" w:line="320" w:lineRule="atLeast"/>
        <w:rPr>
          <w:rFonts w:ascii="Arial" w:hAnsi="Arial" w:cs="Arial"/>
          <w:lang w:val="fr-FR"/>
        </w:rPr>
      </w:pPr>
      <w:r w:rsidRPr="00613911">
        <w:rPr>
          <w:rFonts w:ascii="Arial" w:hAnsi="Arial" w:cs="Arial"/>
          <w:lang w:val="de-DE"/>
        </w:rPr>
        <w:t xml:space="preserve">Dr. Klaus Schneider, </w:t>
      </w:r>
      <w:proofErr w:type="spellStart"/>
      <w:r w:rsidRPr="00613911">
        <w:rPr>
          <w:rFonts w:ascii="Arial" w:hAnsi="Arial" w:cs="Arial"/>
          <w:lang w:val="de-DE"/>
        </w:rPr>
        <w:t>FoBIG</w:t>
      </w:r>
      <w:proofErr w:type="spellEnd"/>
    </w:p>
    <w:p w:rsidR="001B06E0" w:rsidRPr="00613911" w:rsidRDefault="001B06E0" w:rsidP="00372418">
      <w:pPr>
        <w:rPr>
          <w:rFonts w:ascii="Arial" w:hAnsi="Arial" w:cs="Arial"/>
          <w:lang w:val="de-DE"/>
        </w:rPr>
      </w:pPr>
    </w:p>
    <w:p w:rsidR="001B06E0" w:rsidRPr="00613911" w:rsidRDefault="001B06E0" w:rsidP="00372418">
      <w:pPr>
        <w:rPr>
          <w:lang w:val="de-DE"/>
        </w:rPr>
      </w:pPr>
    </w:p>
    <w:p w:rsidR="006D4F2E" w:rsidRPr="00613911" w:rsidRDefault="006D4F2E" w:rsidP="00372418">
      <w:pPr>
        <w:rPr>
          <w:lang w:val="de-DE"/>
        </w:rPr>
        <w:sectPr w:rsidR="006D4F2E" w:rsidRPr="00613911" w:rsidSect="00CF6C2D">
          <w:headerReference w:type="even" r:id="rId11"/>
          <w:headerReference w:type="default" r:id="rId12"/>
          <w:footerReference w:type="even" r:id="rId13"/>
          <w:footerReference w:type="default" r:id="rId14"/>
          <w:headerReference w:type="first" r:id="rId15"/>
          <w:footerReference w:type="first" r:id="rId16"/>
          <w:type w:val="oddPage"/>
          <w:pgSz w:w="11907" w:h="16840" w:code="9"/>
          <w:pgMar w:top="1418" w:right="1134" w:bottom="1418" w:left="1134" w:header="737" w:footer="737" w:gutter="0"/>
          <w:cols w:space="720"/>
          <w:titlePg/>
          <w:docGrid w:linePitch="360"/>
        </w:sectPr>
      </w:pPr>
    </w:p>
    <w:p w:rsidR="00CF6C2D" w:rsidRPr="00613911" w:rsidRDefault="00CF6C2D" w:rsidP="00372418">
      <w:pPr>
        <w:rPr>
          <w:lang w:val="de-DE"/>
        </w:rPr>
      </w:pPr>
    </w:p>
    <w:p w:rsidR="00CF6C2D" w:rsidRPr="00613911" w:rsidRDefault="00CF6C2D" w:rsidP="00372418">
      <w:pPr>
        <w:rPr>
          <w:lang w:val="de-DE"/>
        </w:rPr>
      </w:pPr>
    </w:p>
    <w:p w:rsidR="00CF6C2D" w:rsidRPr="00613911" w:rsidRDefault="00CF6C2D" w:rsidP="00372418">
      <w:pPr>
        <w:rPr>
          <w:lang w:val="de-DE"/>
        </w:rPr>
      </w:pPr>
    </w:p>
    <w:p w:rsidR="00CF6C2D" w:rsidRPr="00613911" w:rsidRDefault="00CF6C2D" w:rsidP="00372418">
      <w:pPr>
        <w:rPr>
          <w:lang w:val="de-DE"/>
        </w:rPr>
      </w:pPr>
    </w:p>
    <w:p w:rsidR="00A20556" w:rsidRPr="00613911" w:rsidRDefault="00A20556" w:rsidP="00817A36">
      <w:pPr>
        <w:pStyle w:val="CoverTitle"/>
        <w:spacing w:before="240"/>
        <w:rPr>
          <w:lang w:val="de-DE"/>
        </w:rPr>
      </w:pPr>
      <w:r w:rsidRPr="00613911">
        <w:rPr>
          <w:lang w:val="de-DE"/>
        </w:rPr>
        <w:t>Downstream User</w:t>
      </w:r>
    </w:p>
    <w:p w:rsidR="00592EB9" w:rsidRDefault="00592EB9" w:rsidP="00817A36">
      <w:pPr>
        <w:pStyle w:val="CoverTitle"/>
        <w:spacing w:before="240"/>
      </w:pPr>
      <w:r w:rsidRPr="00C94F15">
        <w:t>CHEMICAL SAFETY REPORT</w:t>
      </w:r>
    </w:p>
    <w:p w:rsidR="00A20556" w:rsidRPr="00A20556" w:rsidRDefault="00A20556" w:rsidP="00A20556">
      <w:pPr>
        <w:pStyle w:val="Textkrper"/>
        <w:jc w:val="center"/>
        <w:rPr>
          <w:b/>
          <w:sz w:val="32"/>
          <w:szCs w:val="32"/>
        </w:rPr>
      </w:pPr>
      <w:proofErr w:type="gramStart"/>
      <w:r w:rsidRPr="00A20556">
        <w:rPr>
          <w:b/>
          <w:sz w:val="32"/>
          <w:szCs w:val="32"/>
        </w:rPr>
        <w:t>on</w:t>
      </w:r>
      <w:proofErr w:type="gramEnd"/>
    </w:p>
    <w:p w:rsidR="00A20556" w:rsidRPr="00A20556" w:rsidRDefault="00A20556" w:rsidP="00A20556">
      <w:pPr>
        <w:pStyle w:val="Textkrper"/>
        <w:jc w:val="center"/>
        <w:rPr>
          <w:b/>
          <w:sz w:val="32"/>
          <w:szCs w:val="32"/>
        </w:rPr>
      </w:pPr>
      <w:proofErr w:type="gramStart"/>
      <w:r w:rsidRPr="00A20556">
        <w:rPr>
          <w:b/>
          <w:sz w:val="32"/>
          <w:szCs w:val="32"/>
        </w:rPr>
        <w:t>use</w:t>
      </w:r>
      <w:proofErr w:type="gramEnd"/>
      <w:r w:rsidRPr="00A20556">
        <w:rPr>
          <w:b/>
          <w:sz w:val="32"/>
          <w:szCs w:val="32"/>
        </w:rPr>
        <w:t xml:space="preserve"> of </w:t>
      </w:r>
      <w:proofErr w:type="spellStart"/>
      <w:r w:rsidRPr="00A20556">
        <w:rPr>
          <w:b/>
          <w:sz w:val="32"/>
          <w:szCs w:val="32"/>
        </w:rPr>
        <w:t>NaOH</w:t>
      </w:r>
      <w:proofErr w:type="spellEnd"/>
      <w:r w:rsidRPr="00A20556">
        <w:rPr>
          <w:b/>
          <w:sz w:val="32"/>
          <w:szCs w:val="32"/>
        </w:rPr>
        <w:t xml:space="preserve"> in oven cleaners</w:t>
      </w:r>
      <w:r w:rsidRPr="00A20556">
        <w:rPr>
          <w:b/>
          <w:sz w:val="32"/>
          <w:szCs w:val="32"/>
        </w:rPr>
        <w:br/>
        <w:t>(aerosol exposure to consumer product)</w:t>
      </w:r>
    </w:p>
    <w:p w:rsidR="00CF6C2D" w:rsidRPr="00A20556" w:rsidRDefault="00CF6C2D" w:rsidP="00A20556">
      <w:pPr>
        <w:jc w:val="center"/>
        <w:rPr>
          <w:b/>
          <w:sz w:val="32"/>
          <w:szCs w:val="32"/>
        </w:rPr>
      </w:pPr>
    </w:p>
    <w:p w:rsidR="00CF6C2D" w:rsidRPr="00372418" w:rsidRDefault="00CF6C2D" w:rsidP="00372418"/>
    <w:p w:rsidR="00CF6C2D" w:rsidRPr="00372418" w:rsidRDefault="00CF6C2D" w:rsidP="00372418"/>
    <w:p w:rsidR="00CF6C2D" w:rsidRPr="00372418" w:rsidRDefault="00CF6C2D" w:rsidP="00372418"/>
    <w:p w:rsidR="00CF6C2D" w:rsidRPr="00372418" w:rsidRDefault="00CF6C2D" w:rsidP="00372418"/>
    <w:p w:rsidR="00CF6C2D" w:rsidRPr="00372418" w:rsidRDefault="00CF6C2D" w:rsidP="00372418"/>
    <w:p w:rsidR="00CF6C2D" w:rsidRPr="00372418" w:rsidRDefault="00CF6C2D" w:rsidP="00372418"/>
    <w:p w:rsidR="00E02464" w:rsidRPr="00E02464" w:rsidRDefault="00592EB9" w:rsidP="00E02464">
      <w:pPr>
        <w:autoSpaceDE w:val="0"/>
        <w:autoSpaceDN w:val="0"/>
        <w:adjustRightInd w:val="0"/>
        <w:spacing w:after="0"/>
        <w:jc w:val="left"/>
        <w:rPr>
          <w:b/>
          <w:bCs/>
          <w:lang w:eastAsia="de-DE"/>
        </w:rPr>
      </w:pPr>
      <w:r w:rsidRPr="00E02464">
        <w:rPr>
          <w:b/>
        </w:rPr>
        <w:t>Substance Name:</w:t>
      </w:r>
      <w:r w:rsidR="00E02464" w:rsidRPr="00E02464">
        <w:rPr>
          <w:b/>
        </w:rPr>
        <w:t xml:space="preserve"> </w:t>
      </w:r>
      <w:r w:rsidR="00E02464" w:rsidRPr="00E02464">
        <w:rPr>
          <w:b/>
        </w:rPr>
        <w:tab/>
      </w:r>
      <w:r w:rsidR="00E02464" w:rsidRPr="00E02464">
        <w:rPr>
          <w:b/>
        </w:rPr>
        <w:tab/>
      </w:r>
      <w:r w:rsidR="00E02464" w:rsidRPr="00E02464">
        <w:rPr>
          <w:b/>
          <w:bCs/>
          <w:lang w:eastAsia="de-DE"/>
        </w:rPr>
        <w:t>SODIUM HYDROXIDE</w:t>
      </w:r>
    </w:p>
    <w:p w:rsidR="00E02464" w:rsidRPr="00E02464" w:rsidRDefault="00E02464" w:rsidP="00E02464">
      <w:pPr>
        <w:autoSpaceDE w:val="0"/>
        <w:autoSpaceDN w:val="0"/>
        <w:adjustRightInd w:val="0"/>
        <w:spacing w:after="0"/>
        <w:jc w:val="left"/>
        <w:rPr>
          <w:b/>
          <w:bCs/>
          <w:lang w:eastAsia="de-DE"/>
        </w:rPr>
      </w:pPr>
    </w:p>
    <w:p w:rsidR="00592EB9" w:rsidRPr="00E02464" w:rsidRDefault="00592EB9" w:rsidP="00372418">
      <w:pPr>
        <w:rPr>
          <w:b/>
        </w:rPr>
      </w:pPr>
      <w:r w:rsidRPr="00E02464">
        <w:rPr>
          <w:b/>
        </w:rPr>
        <w:t>EC Number:</w:t>
      </w:r>
      <w:r w:rsidR="00E02464" w:rsidRPr="00E02464">
        <w:rPr>
          <w:rFonts w:ascii="TimesNewRomanPSMT" w:hAnsi="TimesNewRomanPSMT" w:cs="TimesNewRomanPSMT"/>
          <w:b/>
          <w:lang w:eastAsia="de-DE"/>
        </w:rPr>
        <w:t xml:space="preserve"> </w:t>
      </w:r>
      <w:r w:rsidR="00E02464" w:rsidRPr="00E02464">
        <w:rPr>
          <w:rFonts w:ascii="TimesNewRomanPSMT" w:hAnsi="TimesNewRomanPSMT" w:cs="TimesNewRomanPSMT"/>
          <w:b/>
          <w:lang w:eastAsia="de-DE"/>
        </w:rPr>
        <w:tab/>
      </w:r>
      <w:r w:rsidR="00E02464" w:rsidRPr="00E02464">
        <w:rPr>
          <w:rFonts w:ascii="TimesNewRomanPSMT" w:hAnsi="TimesNewRomanPSMT" w:cs="TimesNewRomanPSMT"/>
          <w:b/>
          <w:lang w:eastAsia="de-DE"/>
        </w:rPr>
        <w:tab/>
      </w:r>
      <w:r w:rsidR="00E02464" w:rsidRPr="00E02464">
        <w:rPr>
          <w:rFonts w:ascii="TimesNewRomanPSMT" w:hAnsi="TimesNewRomanPSMT" w:cs="TimesNewRomanPSMT"/>
          <w:b/>
          <w:lang w:eastAsia="de-DE"/>
        </w:rPr>
        <w:tab/>
        <w:t>215-185-5</w:t>
      </w:r>
    </w:p>
    <w:p w:rsidR="00592EB9" w:rsidRPr="00E02464" w:rsidRDefault="00592EB9" w:rsidP="00372418">
      <w:pPr>
        <w:rPr>
          <w:b/>
        </w:rPr>
      </w:pPr>
      <w:r w:rsidRPr="00E02464">
        <w:rPr>
          <w:b/>
        </w:rPr>
        <w:t>CAS Number:</w:t>
      </w:r>
      <w:r w:rsidR="00E02464" w:rsidRPr="00E02464">
        <w:rPr>
          <w:rFonts w:ascii="TimesNewRomanPSMT" w:hAnsi="TimesNewRomanPSMT" w:cs="TimesNewRomanPSMT"/>
          <w:b/>
          <w:lang w:eastAsia="de-DE"/>
        </w:rPr>
        <w:t xml:space="preserve"> </w:t>
      </w:r>
      <w:r w:rsidR="00E02464" w:rsidRPr="00E02464">
        <w:rPr>
          <w:rFonts w:ascii="TimesNewRomanPSMT" w:hAnsi="TimesNewRomanPSMT" w:cs="TimesNewRomanPSMT"/>
          <w:b/>
          <w:lang w:eastAsia="de-DE"/>
        </w:rPr>
        <w:tab/>
      </w:r>
      <w:r w:rsidR="00E02464" w:rsidRPr="00E02464">
        <w:rPr>
          <w:rFonts w:ascii="TimesNewRomanPSMT" w:hAnsi="TimesNewRomanPSMT" w:cs="TimesNewRomanPSMT"/>
          <w:b/>
          <w:lang w:eastAsia="de-DE"/>
        </w:rPr>
        <w:tab/>
        <w:t>1310-73-2</w:t>
      </w:r>
    </w:p>
    <w:p w:rsidR="00592EB9" w:rsidRPr="00E02464" w:rsidRDefault="00592EB9" w:rsidP="00372418">
      <w:pPr>
        <w:rPr>
          <w:b/>
        </w:rPr>
      </w:pPr>
      <w:r w:rsidRPr="00E02464">
        <w:rPr>
          <w:b/>
        </w:rPr>
        <w:t xml:space="preserve">Registrant’s identity </w:t>
      </w:r>
      <w:r w:rsidR="00E02464" w:rsidRPr="00E02464">
        <w:rPr>
          <w:b/>
        </w:rPr>
        <w:tab/>
      </w:r>
      <w:r w:rsidR="00E02464" w:rsidRPr="00E02464">
        <w:rPr>
          <w:b/>
        </w:rPr>
        <w:tab/>
        <w:t>Company XY</w:t>
      </w:r>
    </w:p>
    <w:p w:rsidR="00592EB9" w:rsidRPr="00372418" w:rsidRDefault="00592EB9" w:rsidP="00372418">
      <w:pPr>
        <w:rPr>
          <w:b/>
        </w:rPr>
      </w:pPr>
    </w:p>
    <w:p w:rsidR="00592EB9" w:rsidRPr="00372418" w:rsidRDefault="00592EB9" w:rsidP="00372418">
      <w:pPr>
        <w:rPr>
          <w:b/>
        </w:rPr>
        <w:sectPr w:rsidR="00592EB9" w:rsidRPr="00372418" w:rsidSect="006D4F2E">
          <w:headerReference w:type="first" r:id="rId17"/>
          <w:footerReference w:type="first" r:id="rId18"/>
          <w:pgSz w:w="11907" w:h="16840" w:code="9"/>
          <w:pgMar w:top="1418" w:right="1134" w:bottom="1418" w:left="1134" w:header="737" w:footer="737" w:gutter="0"/>
          <w:cols w:space="720"/>
          <w:titlePg/>
          <w:docGrid w:linePitch="360"/>
        </w:sectPr>
      </w:pPr>
    </w:p>
    <w:p w:rsidR="00592EB9" w:rsidRDefault="00592EB9">
      <w:pPr>
        <w:pStyle w:val="Sectiontitle"/>
      </w:pPr>
      <w:r w:rsidRPr="00C94F15">
        <w:lastRenderedPageBreak/>
        <w:t>CONTENTS</w:t>
      </w:r>
    </w:p>
    <w:p w:rsidR="008E332E" w:rsidRPr="008E332E" w:rsidRDefault="008E332E" w:rsidP="00852FD7">
      <w:r>
        <w:t xml:space="preserve">PART </w:t>
      </w:r>
      <w:r w:rsidR="000A60CD">
        <w:t>B</w:t>
      </w:r>
    </w:p>
    <w:p w:rsidR="00A876D2" w:rsidRDefault="00371B27">
      <w:pPr>
        <w:pStyle w:val="Verzeichnis1"/>
        <w:rPr>
          <w:caps w:val="0"/>
          <w:sz w:val="24"/>
          <w:szCs w:val="24"/>
          <w:lang w:val="de-DE" w:eastAsia="de-DE"/>
        </w:rPr>
      </w:pPr>
      <w:r w:rsidRPr="00371B27">
        <w:rPr>
          <w:caps w:val="0"/>
          <w:noProof w:val="0"/>
        </w:rPr>
        <w:fldChar w:fldCharType="begin"/>
      </w:r>
      <w:r w:rsidR="00B33E08" w:rsidRPr="00C94F15">
        <w:rPr>
          <w:caps w:val="0"/>
          <w:noProof w:val="0"/>
        </w:rPr>
        <w:instrText xml:space="preserve"> TOC \o "1-5" \h \z \u </w:instrText>
      </w:r>
      <w:r w:rsidRPr="00371B27">
        <w:rPr>
          <w:caps w:val="0"/>
          <w:noProof w:val="0"/>
        </w:rPr>
        <w:fldChar w:fldCharType="separate"/>
      </w:r>
      <w:hyperlink w:anchor="_Toc257378398" w:history="1">
        <w:r w:rsidR="00A876D2" w:rsidRPr="005841AE">
          <w:rPr>
            <w:rStyle w:val="Hyperlink"/>
          </w:rPr>
          <w:t>1</w:t>
        </w:r>
        <w:r w:rsidR="00A876D2">
          <w:rPr>
            <w:caps w:val="0"/>
            <w:sz w:val="24"/>
            <w:szCs w:val="24"/>
            <w:lang w:val="de-DE" w:eastAsia="de-DE"/>
          </w:rPr>
          <w:tab/>
        </w:r>
        <w:r w:rsidR="00A876D2" w:rsidRPr="005841AE">
          <w:rPr>
            <w:rStyle w:val="Hyperlink"/>
          </w:rPr>
          <w:t>identity of the substance and physical and chemical properties</w:t>
        </w:r>
        <w:r w:rsidR="00A876D2">
          <w:rPr>
            <w:webHidden/>
          </w:rPr>
          <w:tab/>
        </w:r>
        <w:r>
          <w:rPr>
            <w:webHidden/>
          </w:rPr>
          <w:fldChar w:fldCharType="begin"/>
        </w:r>
        <w:r w:rsidR="00A876D2">
          <w:rPr>
            <w:webHidden/>
          </w:rPr>
          <w:instrText xml:space="preserve"> PAGEREF _Toc257378398 \h </w:instrText>
        </w:r>
        <w:r>
          <w:rPr>
            <w:webHidden/>
          </w:rPr>
        </w:r>
        <w:r>
          <w:rPr>
            <w:webHidden/>
          </w:rPr>
          <w:fldChar w:fldCharType="separate"/>
        </w:r>
        <w:r w:rsidR="00A22ABD">
          <w:rPr>
            <w:webHidden/>
          </w:rPr>
          <w:t>4</w:t>
        </w:r>
        <w:r>
          <w:rPr>
            <w:webHidden/>
          </w:rPr>
          <w:fldChar w:fldCharType="end"/>
        </w:r>
      </w:hyperlink>
    </w:p>
    <w:p w:rsidR="00A876D2" w:rsidRDefault="00371B27">
      <w:pPr>
        <w:pStyle w:val="Verzeichnis1"/>
        <w:rPr>
          <w:caps w:val="0"/>
          <w:sz w:val="24"/>
          <w:szCs w:val="24"/>
          <w:lang w:val="de-DE" w:eastAsia="de-DE"/>
        </w:rPr>
      </w:pPr>
      <w:hyperlink w:anchor="_Toc257378399" w:history="1">
        <w:r w:rsidR="00A876D2" w:rsidRPr="005841AE">
          <w:rPr>
            <w:rStyle w:val="Hyperlink"/>
          </w:rPr>
          <w:t>2</w:t>
        </w:r>
        <w:r w:rsidR="00A876D2">
          <w:rPr>
            <w:caps w:val="0"/>
            <w:sz w:val="24"/>
            <w:szCs w:val="24"/>
            <w:lang w:val="de-DE" w:eastAsia="de-DE"/>
          </w:rPr>
          <w:tab/>
        </w:r>
        <w:r w:rsidR="00A876D2" w:rsidRPr="005841AE">
          <w:rPr>
            <w:rStyle w:val="Hyperlink"/>
          </w:rPr>
          <w:t>maNufacture and uses</w:t>
        </w:r>
        <w:r w:rsidR="00A876D2">
          <w:rPr>
            <w:webHidden/>
          </w:rPr>
          <w:tab/>
        </w:r>
        <w:r>
          <w:rPr>
            <w:webHidden/>
          </w:rPr>
          <w:fldChar w:fldCharType="begin"/>
        </w:r>
        <w:r w:rsidR="00A876D2">
          <w:rPr>
            <w:webHidden/>
          </w:rPr>
          <w:instrText xml:space="preserve"> PAGEREF _Toc257378399 \h </w:instrText>
        </w:r>
        <w:r>
          <w:rPr>
            <w:webHidden/>
          </w:rPr>
        </w:r>
        <w:r>
          <w:rPr>
            <w:webHidden/>
          </w:rPr>
          <w:fldChar w:fldCharType="separate"/>
        </w:r>
        <w:r w:rsidR="00A22ABD">
          <w:rPr>
            <w:webHidden/>
          </w:rPr>
          <w:t>4</w:t>
        </w:r>
        <w:r>
          <w:rPr>
            <w:webHidden/>
          </w:rPr>
          <w:fldChar w:fldCharType="end"/>
        </w:r>
      </w:hyperlink>
    </w:p>
    <w:p w:rsidR="00A876D2" w:rsidRDefault="00371B27">
      <w:pPr>
        <w:pStyle w:val="Verzeichnis1"/>
        <w:rPr>
          <w:caps w:val="0"/>
          <w:sz w:val="24"/>
          <w:szCs w:val="24"/>
          <w:lang w:val="de-DE" w:eastAsia="de-DE"/>
        </w:rPr>
      </w:pPr>
      <w:hyperlink w:anchor="_Toc257378400" w:history="1">
        <w:r w:rsidR="00A876D2" w:rsidRPr="005841AE">
          <w:rPr>
            <w:rStyle w:val="Hyperlink"/>
          </w:rPr>
          <w:t>3</w:t>
        </w:r>
        <w:r w:rsidR="00A876D2">
          <w:rPr>
            <w:caps w:val="0"/>
            <w:sz w:val="24"/>
            <w:szCs w:val="24"/>
            <w:lang w:val="de-DE" w:eastAsia="de-DE"/>
          </w:rPr>
          <w:tab/>
        </w:r>
        <w:r w:rsidR="00A876D2" w:rsidRPr="005841AE">
          <w:rPr>
            <w:rStyle w:val="Hyperlink"/>
          </w:rPr>
          <w:t>classification and labellingenvironmental fate properties</w:t>
        </w:r>
        <w:r w:rsidR="00A876D2">
          <w:rPr>
            <w:webHidden/>
          </w:rPr>
          <w:tab/>
        </w:r>
        <w:r>
          <w:rPr>
            <w:webHidden/>
          </w:rPr>
          <w:fldChar w:fldCharType="begin"/>
        </w:r>
        <w:r w:rsidR="00A876D2">
          <w:rPr>
            <w:webHidden/>
          </w:rPr>
          <w:instrText xml:space="preserve"> PAGEREF _Toc257378400 \h </w:instrText>
        </w:r>
        <w:r>
          <w:rPr>
            <w:webHidden/>
          </w:rPr>
        </w:r>
        <w:r>
          <w:rPr>
            <w:webHidden/>
          </w:rPr>
          <w:fldChar w:fldCharType="separate"/>
        </w:r>
        <w:r w:rsidR="00A22ABD">
          <w:rPr>
            <w:webHidden/>
          </w:rPr>
          <w:t>4</w:t>
        </w:r>
        <w:r>
          <w:rPr>
            <w:webHidden/>
          </w:rPr>
          <w:fldChar w:fldCharType="end"/>
        </w:r>
      </w:hyperlink>
    </w:p>
    <w:p w:rsidR="00A876D2" w:rsidRDefault="00371B27">
      <w:pPr>
        <w:pStyle w:val="Verzeichnis1"/>
        <w:rPr>
          <w:caps w:val="0"/>
          <w:sz w:val="24"/>
          <w:szCs w:val="24"/>
          <w:lang w:val="de-DE" w:eastAsia="de-DE"/>
        </w:rPr>
      </w:pPr>
      <w:hyperlink w:anchor="_Toc257378401" w:history="1">
        <w:r w:rsidR="00A876D2" w:rsidRPr="005841AE">
          <w:rPr>
            <w:rStyle w:val="Hyperlink"/>
          </w:rPr>
          <w:t>4</w:t>
        </w:r>
        <w:r w:rsidR="00A876D2">
          <w:rPr>
            <w:caps w:val="0"/>
            <w:sz w:val="24"/>
            <w:szCs w:val="24"/>
            <w:lang w:val="de-DE" w:eastAsia="de-DE"/>
          </w:rPr>
          <w:tab/>
        </w:r>
        <w:r w:rsidR="00A876D2" w:rsidRPr="005841AE">
          <w:rPr>
            <w:rStyle w:val="Hyperlink"/>
          </w:rPr>
          <w:t>Human health hazard assessment</w:t>
        </w:r>
        <w:r w:rsidR="00A876D2">
          <w:rPr>
            <w:webHidden/>
          </w:rPr>
          <w:tab/>
        </w:r>
        <w:r>
          <w:rPr>
            <w:webHidden/>
          </w:rPr>
          <w:fldChar w:fldCharType="begin"/>
        </w:r>
        <w:r w:rsidR="00A876D2">
          <w:rPr>
            <w:webHidden/>
          </w:rPr>
          <w:instrText xml:space="preserve"> PAGEREF _Toc257378401 \h </w:instrText>
        </w:r>
        <w:r>
          <w:rPr>
            <w:webHidden/>
          </w:rPr>
        </w:r>
        <w:r>
          <w:rPr>
            <w:webHidden/>
          </w:rPr>
          <w:fldChar w:fldCharType="separate"/>
        </w:r>
        <w:r w:rsidR="00A22ABD">
          <w:rPr>
            <w:webHidden/>
          </w:rPr>
          <w:t>4</w:t>
        </w:r>
        <w:r>
          <w:rPr>
            <w:webHidden/>
          </w:rPr>
          <w:fldChar w:fldCharType="end"/>
        </w:r>
      </w:hyperlink>
    </w:p>
    <w:p w:rsidR="00A876D2" w:rsidRDefault="00371B27">
      <w:pPr>
        <w:pStyle w:val="Verzeichnis1"/>
        <w:rPr>
          <w:caps w:val="0"/>
          <w:sz w:val="24"/>
          <w:szCs w:val="24"/>
          <w:lang w:val="de-DE" w:eastAsia="de-DE"/>
        </w:rPr>
      </w:pPr>
      <w:hyperlink w:anchor="_Toc257378402" w:history="1">
        <w:r w:rsidR="00A876D2" w:rsidRPr="005841AE">
          <w:rPr>
            <w:rStyle w:val="Hyperlink"/>
          </w:rPr>
          <w:t>5</w:t>
        </w:r>
        <w:r w:rsidR="00A876D2">
          <w:rPr>
            <w:caps w:val="0"/>
            <w:sz w:val="24"/>
            <w:szCs w:val="24"/>
            <w:lang w:val="de-DE" w:eastAsia="de-DE"/>
          </w:rPr>
          <w:tab/>
        </w:r>
        <w:r w:rsidR="00A876D2" w:rsidRPr="005841AE">
          <w:rPr>
            <w:rStyle w:val="Hyperlink"/>
          </w:rPr>
          <w:t>Human health hazard assessment of physicochemicaL properties</w:t>
        </w:r>
        <w:r w:rsidR="00A876D2">
          <w:rPr>
            <w:webHidden/>
          </w:rPr>
          <w:tab/>
        </w:r>
        <w:r>
          <w:rPr>
            <w:webHidden/>
          </w:rPr>
          <w:fldChar w:fldCharType="begin"/>
        </w:r>
        <w:r w:rsidR="00A876D2">
          <w:rPr>
            <w:webHidden/>
          </w:rPr>
          <w:instrText xml:space="preserve"> PAGEREF _Toc257378402 \h </w:instrText>
        </w:r>
        <w:r>
          <w:rPr>
            <w:webHidden/>
          </w:rPr>
        </w:r>
        <w:r>
          <w:rPr>
            <w:webHidden/>
          </w:rPr>
          <w:fldChar w:fldCharType="separate"/>
        </w:r>
        <w:r w:rsidR="00A22ABD">
          <w:rPr>
            <w:webHidden/>
          </w:rPr>
          <w:t>5</w:t>
        </w:r>
        <w:r>
          <w:rPr>
            <w:webHidden/>
          </w:rPr>
          <w:fldChar w:fldCharType="end"/>
        </w:r>
      </w:hyperlink>
    </w:p>
    <w:p w:rsidR="00A876D2" w:rsidRDefault="00371B27">
      <w:pPr>
        <w:pStyle w:val="Verzeichnis1"/>
        <w:rPr>
          <w:caps w:val="0"/>
          <w:sz w:val="24"/>
          <w:szCs w:val="24"/>
          <w:lang w:val="de-DE" w:eastAsia="de-DE"/>
        </w:rPr>
      </w:pPr>
      <w:hyperlink w:anchor="_Toc257378403" w:history="1">
        <w:r w:rsidR="00A876D2" w:rsidRPr="005841AE">
          <w:rPr>
            <w:rStyle w:val="Hyperlink"/>
          </w:rPr>
          <w:t>6</w:t>
        </w:r>
        <w:r w:rsidR="00A876D2">
          <w:rPr>
            <w:caps w:val="0"/>
            <w:sz w:val="24"/>
            <w:szCs w:val="24"/>
            <w:lang w:val="de-DE" w:eastAsia="de-DE"/>
          </w:rPr>
          <w:tab/>
        </w:r>
        <w:r w:rsidR="00A876D2" w:rsidRPr="005841AE">
          <w:rPr>
            <w:rStyle w:val="Hyperlink"/>
          </w:rPr>
          <w:t>Environmental hazard assessment</w:t>
        </w:r>
        <w:r w:rsidR="00A876D2">
          <w:rPr>
            <w:webHidden/>
          </w:rPr>
          <w:tab/>
        </w:r>
        <w:r>
          <w:rPr>
            <w:webHidden/>
          </w:rPr>
          <w:fldChar w:fldCharType="begin"/>
        </w:r>
        <w:r w:rsidR="00A876D2">
          <w:rPr>
            <w:webHidden/>
          </w:rPr>
          <w:instrText xml:space="preserve"> PAGEREF _Toc257378403 \h </w:instrText>
        </w:r>
        <w:r>
          <w:rPr>
            <w:webHidden/>
          </w:rPr>
        </w:r>
        <w:r>
          <w:rPr>
            <w:webHidden/>
          </w:rPr>
          <w:fldChar w:fldCharType="separate"/>
        </w:r>
        <w:r w:rsidR="00A22ABD">
          <w:rPr>
            <w:webHidden/>
          </w:rPr>
          <w:t>5</w:t>
        </w:r>
        <w:r>
          <w:rPr>
            <w:webHidden/>
          </w:rPr>
          <w:fldChar w:fldCharType="end"/>
        </w:r>
      </w:hyperlink>
    </w:p>
    <w:p w:rsidR="00A876D2" w:rsidRDefault="00371B27">
      <w:pPr>
        <w:pStyle w:val="Verzeichnis1"/>
        <w:rPr>
          <w:caps w:val="0"/>
          <w:sz w:val="24"/>
          <w:szCs w:val="24"/>
          <w:lang w:val="de-DE" w:eastAsia="de-DE"/>
        </w:rPr>
      </w:pPr>
      <w:hyperlink w:anchor="_Toc257378404" w:history="1">
        <w:r w:rsidR="00A876D2" w:rsidRPr="005841AE">
          <w:rPr>
            <w:rStyle w:val="Hyperlink"/>
          </w:rPr>
          <w:t>7</w:t>
        </w:r>
        <w:r w:rsidR="00A876D2">
          <w:rPr>
            <w:caps w:val="0"/>
            <w:sz w:val="24"/>
            <w:szCs w:val="24"/>
            <w:lang w:val="de-DE" w:eastAsia="de-DE"/>
          </w:rPr>
          <w:tab/>
        </w:r>
        <w:r w:rsidR="00A876D2" w:rsidRPr="005841AE">
          <w:rPr>
            <w:rStyle w:val="Hyperlink"/>
          </w:rPr>
          <w:t>PBT and VPVB assessment</w:t>
        </w:r>
        <w:r w:rsidR="00A876D2">
          <w:rPr>
            <w:webHidden/>
          </w:rPr>
          <w:tab/>
        </w:r>
        <w:r>
          <w:rPr>
            <w:webHidden/>
          </w:rPr>
          <w:fldChar w:fldCharType="begin"/>
        </w:r>
        <w:r w:rsidR="00A876D2">
          <w:rPr>
            <w:webHidden/>
          </w:rPr>
          <w:instrText xml:space="preserve"> PAGEREF _Toc257378404 \h </w:instrText>
        </w:r>
        <w:r>
          <w:rPr>
            <w:webHidden/>
          </w:rPr>
        </w:r>
        <w:r>
          <w:rPr>
            <w:webHidden/>
          </w:rPr>
          <w:fldChar w:fldCharType="separate"/>
        </w:r>
        <w:r w:rsidR="00A22ABD">
          <w:rPr>
            <w:webHidden/>
          </w:rPr>
          <w:t>5</w:t>
        </w:r>
        <w:r>
          <w:rPr>
            <w:webHidden/>
          </w:rPr>
          <w:fldChar w:fldCharType="end"/>
        </w:r>
      </w:hyperlink>
    </w:p>
    <w:p w:rsidR="00A876D2" w:rsidRDefault="00371B27">
      <w:pPr>
        <w:pStyle w:val="Verzeichnis1"/>
        <w:rPr>
          <w:caps w:val="0"/>
          <w:sz w:val="24"/>
          <w:szCs w:val="24"/>
          <w:lang w:val="de-DE" w:eastAsia="de-DE"/>
        </w:rPr>
      </w:pPr>
      <w:hyperlink w:anchor="_Toc257378405" w:history="1">
        <w:r w:rsidR="00A876D2" w:rsidRPr="005841AE">
          <w:rPr>
            <w:rStyle w:val="Hyperlink"/>
          </w:rPr>
          <w:t>8</w:t>
        </w:r>
        <w:r w:rsidR="00A876D2">
          <w:rPr>
            <w:caps w:val="0"/>
            <w:sz w:val="24"/>
            <w:szCs w:val="24"/>
            <w:lang w:val="de-DE" w:eastAsia="de-DE"/>
          </w:rPr>
          <w:tab/>
        </w:r>
        <w:r w:rsidR="00A876D2" w:rsidRPr="005841AE">
          <w:rPr>
            <w:rStyle w:val="Hyperlink"/>
          </w:rPr>
          <w:t>Exposure assessment</w:t>
        </w:r>
        <w:r w:rsidR="00A876D2">
          <w:rPr>
            <w:webHidden/>
          </w:rPr>
          <w:tab/>
        </w:r>
        <w:r>
          <w:rPr>
            <w:webHidden/>
          </w:rPr>
          <w:fldChar w:fldCharType="begin"/>
        </w:r>
        <w:r w:rsidR="00A876D2">
          <w:rPr>
            <w:webHidden/>
          </w:rPr>
          <w:instrText xml:space="preserve"> PAGEREF _Toc257378405 \h </w:instrText>
        </w:r>
        <w:r>
          <w:rPr>
            <w:webHidden/>
          </w:rPr>
        </w:r>
        <w:r>
          <w:rPr>
            <w:webHidden/>
          </w:rPr>
          <w:fldChar w:fldCharType="separate"/>
        </w:r>
        <w:r w:rsidR="00A22ABD">
          <w:rPr>
            <w:webHidden/>
          </w:rPr>
          <w:t>6</w:t>
        </w:r>
        <w:r>
          <w:rPr>
            <w:webHidden/>
          </w:rPr>
          <w:fldChar w:fldCharType="end"/>
        </w:r>
      </w:hyperlink>
    </w:p>
    <w:p w:rsidR="00A876D2" w:rsidRDefault="00371B27">
      <w:pPr>
        <w:pStyle w:val="Verzeichnis2"/>
        <w:rPr>
          <w:sz w:val="24"/>
          <w:szCs w:val="24"/>
          <w:lang w:val="de-DE" w:eastAsia="de-DE"/>
        </w:rPr>
      </w:pPr>
      <w:hyperlink w:anchor="_Toc257378406" w:history="1">
        <w:r w:rsidR="00A876D2" w:rsidRPr="005841AE">
          <w:rPr>
            <w:rStyle w:val="Hyperlink"/>
          </w:rPr>
          <w:t>8.1</w:t>
        </w:r>
        <w:r w:rsidR="00A876D2">
          <w:rPr>
            <w:sz w:val="24"/>
            <w:szCs w:val="24"/>
            <w:lang w:val="de-DE" w:eastAsia="de-DE"/>
          </w:rPr>
          <w:tab/>
        </w:r>
        <w:r w:rsidR="00A876D2" w:rsidRPr="005841AE">
          <w:rPr>
            <w:rStyle w:val="Hyperlink"/>
            <w:w w:val="110"/>
          </w:rPr>
          <w:t>Use of NaOH in oven cleaner gel in ready-to-use trigger spray</w:t>
        </w:r>
        <w:r w:rsidR="00A876D2">
          <w:rPr>
            <w:webHidden/>
          </w:rPr>
          <w:tab/>
        </w:r>
        <w:r>
          <w:rPr>
            <w:webHidden/>
          </w:rPr>
          <w:fldChar w:fldCharType="begin"/>
        </w:r>
        <w:r w:rsidR="00A876D2">
          <w:rPr>
            <w:webHidden/>
          </w:rPr>
          <w:instrText xml:space="preserve"> PAGEREF _Toc257378406 \h </w:instrText>
        </w:r>
        <w:r>
          <w:rPr>
            <w:webHidden/>
          </w:rPr>
        </w:r>
        <w:r>
          <w:rPr>
            <w:webHidden/>
          </w:rPr>
          <w:fldChar w:fldCharType="separate"/>
        </w:r>
        <w:r w:rsidR="00A22ABD">
          <w:rPr>
            <w:webHidden/>
          </w:rPr>
          <w:t>7</w:t>
        </w:r>
        <w:r>
          <w:rPr>
            <w:webHidden/>
          </w:rPr>
          <w:fldChar w:fldCharType="end"/>
        </w:r>
      </w:hyperlink>
    </w:p>
    <w:p w:rsidR="00A876D2" w:rsidRDefault="00371B27">
      <w:pPr>
        <w:pStyle w:val="Verzeichnis3"/>
        <w:rPr>
          <w:sz w:val="24"/>
          <w:szCs w:val="24"/>
          <w:lang w:val="de-DE" w:eastAsia="de-DE"/>
        </w:rPr>
      </w:pPr>
      <w:hyperlink w:anchor="_Toc257378407" w:history="1">
        <w:r w:rsidR="00A876D2" w:rsidRPr="005841AE">
          <w:rPr>
            <w:rStyle w:val="Hyperlink"/>
          </w:rPr>
          <w:t>8.1.1</w:t>
        </w:r>
        <w:r w:rsidR="00A876D2">
          <w:rPr>
            <w:sz w:val="24"/>
            <w:szCs w:val="24"/>
            <w:lang w:val="de-DE" w:eastAsia="de-DE"/>
          </w:rPr>
          <w:tab/>
        </w:r>
        <w:r w:rsidR="00A876D2" w:rsidRPr="005841AE">
          <w:rPr>
            <w:rStyle w:val="Hyperlink"/>
          </w:rPr>
          <w:t>Exposure scenario 1</w:t>
        </w:r>
        <w:r w:rsidR="00A876D2">
          <w:rPr>
            <w:webHidden/>
          </w:rPr>
          <w:tab/>
        </w:r>
        <w:r>
          <w:rPr>
            <w:webHidden/>
          </w:rPr>
          <w:fldChar w:fldCharType="begin"/>
        </w:r>
        <w:r w:rsidR="00A876D2">
          <w:rPr>
            <w:webHidden/>
          </w:rPr>
          <w:instrText xml:space="preserve"> PAGEREF _Toc257378407 \h </w:instrText>
        </w:r>
        <w:r>
          <w:rPr>
            <w:webHidden/>
          </w:rPr>
        </w:r>
        <w:r>
          <w:rPr>
            <w:webHidden/>
          </w:rPr>
          <w:fldChar w:fldCharType="separate"/>
        </w:r>
        <w:r w:rsidR="00A22ABD">
          <w:rPr>
            <w:webHidden/>
          </w:rPr>
          <w:t>7</w:t>
        </w:r>
        <w:r>
          <w:rPr>
            <w:webHidden/>
          </w:rPr>
          <w:fldChar w:fldCharType="end"/>
        </w:r>
      </w:hyperlink>
    </w:p>
    <w:p w:rsidR="00A876D2" w:rsidRDefault="00371B27">
      <w:pPr>
        <w:pStyle w:val="Verzeichnis3"/>
        <w:rPr>
          <w:sz w:val="24"/>
          <w:szCs w:val="24"/>
          <w:lang w:val="de-DE" w:eastAsia="de-DE"/>
        </w:rPr>
      </w:pPr>
      <w:hyperlink w:anchor="_Toc257378408" w:history="1">
        <w:r w:rsidR="00A876D2" w:rsidRPr="005841AE">
          <w:rPr>
            <w:rStyle w:val="Hyperlink"/>
          </w:rPr>
          <w:t>8.1.2</w:t>
        </w:r>
        <w:r w:rsidR="00A876D2">
          <w:rPr>
            <w:sz w:val="24"/>
            <w:szCs w:val="24"/>
            <w:lang w:val="de-DE" w:eastAsia="de-DE"/>
          </w:rPr>
          <w:tab/>
        </w:r>
        <w:r w:rsidR="00A876D2" w:rsidRPr="005841AE">
          <w:rPr>
            <w:rStyle w:val="Hyperlink"/>
          </w:rPr>
          <w:t>Exposure estimation</w:t>
        </w:r>
        <w:r w:rsidR="00A876D2">
          <w:rPr>
            <w:webHidden/>
          </w:rPr>
          <w:tab/>
        </w:r>
        <w:r>
          <w:rPr>
            <w:webHidden/>
          </w:rPr>
          <w:fldChar w:fldCharType="begin"/>
        </w:r>
        <w:r w:rsidR="00A876D2">
          <w:rPr>
            <w:webHidden/>
          </w:rPr>
          <w:instrText xml:space="preserve"> PAGEREF _Toc257378408 \h </w:instrText>
        </w:r>
        <w:r>
          <w:rPr>
            <w:webHidden/>
          </w:rPr>
        </w:r>
        <w:r>
          <w:rPr>
            <w:webHidden/>
          </w:rPr>
          <w:fldChar w:fldCharType="separate"/>
        </w:r>
        <w:r w:rsidR="00A22ABD">
          <w:rPr>
            <w:webHidden/>
          </w:rPr>
          <w:t>9</w:t>
        </w:r>
        <w:r>
          <w:rPr>
            <w:webHidden/>
          </w:rPr>
          <w:fldChar w:fldCharType="end"/>
        </w:r>
      </w:hyperlink>
    </w:p>
    <w:p w:rsidR="00A876D2" w:rsidRDefault="00371B27">
      <w:pPr>
        <w:pStyle w:val="Verzeichnis4"/>
        <w:rPr>
          <w:sz w:val="24"/>
          <w:szCs w:val="24"/>
          <w:lang w:val="de-DE" w:eastAsia="de-DE"/>
        </w:rPr>
      </w:pPr>
      <w:hyperlink w:anchor="_Toc257378409" w:history="1">
        <w:r w:rsidR="00A876D2" w:rsidRPr="005841AE">
          <w:rPr>
            <w:rStyle w:val="Hyperlink"/>
          </w:rPr>
          <w:t>8.1.2.1</w:t>
        </w:r>
        <w:r w:rsidR="00A876D2">
          <w:rPr>
            <w:sz w:val="24"/>
            <w:szCs w:val="24"/>
            <w:lang w:val="de-DE" w:eastAsia="de-DE"/>
          </w:rPr>
          <w:tab/>
        </w:r>
        <w:r w:rsidR="00A876D2" w:rsidRPr="005841AE">
          <w:rPr>
            <w:rStyle w:val="Hyperlink"/>
          </w:rPr>
          <w:t>Workers exposure</w:t>
        </w:r>
        <w:r w:rsidR="00A876D2">
          <w:rPr>
            <w:webHidden/>
          </w:rPr>
          <w:tab/>
        </w:r>
        <w:r>
          <w:rPr>
            <w:webHidden/>
          </w:rPr>
          <w:fldChar w:fldCharType="begin"/>
        </w:r>
        <w:r w:rsidR="00A876D2">
          <w:rPr>
            <w:webHidden/>
          </w:rPr>
          <w:instrText xml:space="preserve"> PAGEREF _Toc257378409 \h </w:instrText>
        </w:r>
        <w:r>
          <w:rPr>
            <w:webHidden/>
          </w:rPr>
        </w:r>
        <w:r>
          <w:rPr>
            <w:webHidden/>
          </w:rPr>
          <w:fldChar w:fldCharType="separate"/>
        </w:r>
        <w:r w:rsidR="00A22ABD">
          <w:rPr>
            <w:webHidden/>
          </w:rPr>
          <w:t>9</w:t>
        </w:r>
        <w:r>
          <w:rPr>
            <w:webHidden/>
          </w:rPr>
          <w:fldChar w:fldCharType="end"/>
        </w:r>
      </w:hyperlink>
    </w:p>
    <w:p w:rsidR="00A876D2" w:rsidRDefault="00371B27">
      <w:pPr>
        <w:pStyle w:val="Verzeichnis4"/>
        <w:rPr>
          <w:sz w:val="24"/>
          <w:szCs w:val="24"/>
          <w:lang w:val="de-DE" w:eastAsia="de-DE"/>
        </w:rPr>
      </w:pPr>
      <w:hyperlink w:anchor="_Toc257378410" w:history="1">
        <w:r w:rsidR="00A876D2" w:rsidRPr="005841AE">
          <w:rPr>
            <w:rStyle w:val="Hyperlink"/>
          </w:rPr>
          <w:t>8.1.2.2</w:t>
        </w:r>
        <w:r w:rsidR="00A876D2">
          <w:rPr>
            <w:sz w:val="24"/>
            <w:szCs w:val="24"/>
            <w:lang w:val="de-DE" w:eastAsia="de-DE"/>
          </w:rPr>
          <w:tab/>
        </w:r>
        <w:r w:rsidR="00A876D2" w:rsidRPr="005841AE">
          <w:rPr>
            <w:rStyle w:val="Hyperlink"/>
          </w:rPr>
          <w:t>Consumer exposure</w:t>
        </w:r>
        <w:r w:rsidR="00A876D2">
          <w:rPr>
            <w:webHidden/>
          </w:rPr>
          <w:tab/>
        </w:r>
        <w:r>
          <w:rPr>
            <w:webHidden/>
          </w:rPr>
          <w:fldChar w:fldCharType="begin"/>
        </w:r>
        <w:r w:rsidR="00A876D2">
          <w:rPr>
            <w:webHidden/>
          </w:rPr>
          <w:instrText xml:space="preserve"> PAGEREF _Toc257378410 \h </w:instrText>
        </w:r>
        <w:r>
          <w:rPr>
            <w:webHidden/>
          </w:rPr>
        </w:r>
        <w:r>
          <w:rPr>
            <w:webHidden/>
          </w:rPr>
          <w:fldChar w:fldCharType="separate"/>
        </w:r>
        <w:r w:rsidR="00A22ABD">
          <w:rPr>
            <w:webHidden/>
          </w:rPr>
          <w:t>9</w:t>
        </w:r>
        <w:r>
          <w:rPr>
            <w:webHidden/>
          </w:rPr>
          <w:fldChar w:fldCharType="end"/>
        </w:r>
      </w:hyperlink>
    </w:p>
    <w:p w:rsidR="00A876D2" w:rsidRDefault="00371B27">
      <w:pPr>
        <w:pStyle w:val="Verzeichnis5"/>
        <w:rPr>
          <w:bCs w:val="0"/>
          <w:sz w:val="24"/>
          <w:szCs w:val="24"/>
          <w:lang w:val="de-DE" w:eastAsia="de-DE"/>
        </w:rPr>
      </w:pPr>
      <w:hyperlink w:anchor="_Toc257378411" w:history="1">
        <w:r w:rsidR="00A876D2" w:rsidRPr="005841AE">
          <w:rPr>
            <w:rStyle w:val="Hyperlink"/>
            <w:b/>
          </w:rPr>
          <w:t>8.1.2.2.1</w:t>
        </w:r>
        <w:r w:rsidR="00A876D2">
          <w:rPr>
            <w:bCs w:val="0"/>
            <w:sz w:val="24"/>
            <w:szCs w:val="24"/>
            <w:lang w:val="de-DE" w:eastAsia="de-DE"/>
          </w:rPr>
          <w:tab/>
        </w:r>
        <w:r w:rsidR="00A876D2" w:rsidRPr="005841AE">
          <w:rPr>
            <w:rStyle w:val="Hyperlink"/>
          </w:rPr>
          <w:t>Acute/Short term exposure</w:t>
        </w:r>
        <w:r w:rsidR="00A876D2">
          <w:rPr>
            <w:webHidden/>
          </w:rPr>
          <w:tab/>
        </w:r>
        <w:r>
          <w:rPr>
            <w:webHidden/>
          </w:rPr>
          <w:fldChar w:fldCharType="begin"/>
        </w:r>
        <w:r w:rsidR="00A876D2">
          <w:rPr>
            <w:webHidden/>
          </w:rPr>
          <w:instrText xml:space="preserve"> PAGEREF _Toc257378411 \h </w:instrText>
        </w:r>
        <w:r>
          <w:rPr>
            <w:webHidden/>
          </w:rPr>
        </w:r>
        <w:r>
          <w:rPr>
            <w:webHidden/>
          </w:rPr>
          <w:fldChar w:fldCharType="separate"/>
        </w:r>
        <w:r w:rsidR="00A22ABD">
          <w:rPr>
            <w:webHidden/>
          </w:rPr>
          <w:t>9</w:t>
        </w:r>
        <w:r>
          <w:rPr>
            <w:webHidden/>
          </w:rPr>
          <w:fldChar w:fldCharType="end"/>
        </w:r>
      </w:hyperlink>
    </w:p>
    <w:p w:rsidR="00A876D2" w:rsidRDefault="00371B27">
      <w:pPr>
        <w:pStyle w:val="Verzeichnis5"/>
        <w:rPr>
          <w:bCs w:val="0"/>
          <w:sz w:val="24"/>
          <w:szCs w:val="24"/>
          <w:lang w:val="de-DE" w:eastAsia="de-DE"/>
        </w:rPr>
      </w:pPr>
      <w:hyperlink w:anchor="_Toc257378412" w:history="1">
        <w:r w:rsidR="00A876D2" w:rsidRPr="005841AE">
          <w:rPr>
            <w:rStyle w:val="Hyperlink"/>
            <w:b/>
          </w:rPr>
          <w:t>8.1.2.2.2</w:t>
        </w:r>
        <w:r w:rsidR="00A876D2">
          <w:rPr>
            <w:bCs w:val="0"/>
            <w:sz w:val="24"/>
            <w:szCs w:val="24"/>
            <w:lang w:val="de-DE" w:eastAsia="de-DE"/>
          </w:rPr>
          <w:tab/>
        </w:r>
        <w:r w:rsidR="00A876D2" w:rsidRPr="005841AE">
          <w:rPr>
            <w:rStyle w:val="Hyperlink"/>
          </w:rPr>
          <w:t>Long-term exposure</w:t>
        </w:r>
        <w:r w:rsidR="00A876D2">
          <w:rPr>
            <w:webHidden/>
          </w:rPr>
          <w:tab/>
        </w:r>
        <w:r>
          <w:rPr>
            <w:webHidden/>
          </w:rPr>
          <w:fldChar w:fldCharType="begin"/>
        </w:r>
        <w:r w:rsidR="00A876D2">
          <w:rPr>
            <w:webHidden/>
          </w:rPr>
          <w:instrText xml:space="preserve"> PAGEREF _Toc257378412 \h </w:instrText>
        </w:r>
        <w:r>
          <w:rPr>
            <w:webHidden/>
          </w:rPr>
        </w:r>
        <w:r>
          <w:rPr>
            <w:webHidden/>
          </w:rPr>
          <w:fldChar w:fldCharType="separate"/>
        </w:r>
        <w:r w:rsidR="00A22ABD">
          <w:rPr>
            <w:webHidden/>
          </w:rPr>
          <w:t>11</w:t>
        </w:r>
        <w:r>
          <w:rPr>
            <w:webHidden/>
          </w:rPr>
          <w:fldChar w:fldCharType="end"/>
        </w:r>
      </w:hyperlink>
    </w:p>
    <w:p w:rsidR="00A876D2" w:rsidRDefault="00371B27">
      <w:pPr>
        <w:pStyle w:val="Verzeichnis4"/>
        <w:rPr>
          <w:sz w:val="24"/>
          <w:szCs w:val="24"/>
          <w:lang w:val="de-DE" w:eastAsia="de-DE"/>
        </w:rPr>
      </w:pPr>
      <w:hyperlink w:anchor="_Toc257378413" w:history="1">
        <w:r w:rsidR="00A876D2" w:rsidRPr="005841AE">
          <w:rPr>
            <w:rStyle w:val="Hyperlink"/>
          </w:rPr>
          <w:t>8.1.2.3</w:t>
        </w:r>
        <w:r w:rsidR="00A876D2">
          <w:rPr>
            <w:sz w:val="24"/>
            <w:szCs w:val="24"/>
            <w:lang w:val="de-DE" w:eastAsia="de-DE"/>
          </w:rPr>
          <w:tab/>
        </w:r>
        <w:r w:rsidR="00A876D2" w:rsidRPr="005841AE">
          <w:rPr>
            <w:rStyle w:val="Hyperlink"/>
          </w:rPr>
          <w:t>Indirect exposure of humans via the environment (oral)</w:t>
        </w:r>
        <w:r w:rsidR="00A876D2">
          <w:rPr>
            <w:webHidden/>
          </w:rPr>
          <w:tab/>
        </w:r>
        <w:r>
          <w:rPr>
            <w:webHidden/>
          </w:rPr>
          <w:fldChar w:fldCharType="begin"/>
        </w:r>
        <w:r w:rsidR="00A876D2">
          <w:rPr>
            <w:webHidden/>
          </w:rPr>
          <w:instrText xml:space="preserve"> PAGEREF _Toc257378413 \h </w:instrText>
        </w:r>
        <w:r>
          <w:rPr>
            <w:webHidden/>
          </w:rPr>
        </w:r>
        <w:r>
          <w:rPr>
            <w:webHidden/>
          </w:rPr>
          <w:fldChar w:fldCharType="separate"/>
        </w:r>
        <w:r w:rsidR="00A22ABD">
          <w:rPr>
            <w:webHidden/>
          </w:rPr>
          <w:t>11</w:t>
        </w:r>
        <w:r>
          <w:rPr>
            <w:webHidden/>
          </w:rPr>
          <w:fldChar w:fldCharType="end"/>
        </w:r>
      </w:hyperlink>
    </w:p>
    <w:p w:rsidR="00A876D2" w:rsidRDefault="00371B27">
      <w:pPr>
        <w:pStyle w:val="Verzeichnis4"/>
        <w:rPr>
          <w:sz w:val="24"/>
          <w:szCs w:val="24"/>
          <w:lang w:val="de-DE" w:eastAsia="de-DE"/>
        </w:rPr>
      </w:pPr>
      <w:hyperlink w:anchor="_Toc257378414" w:history="1">
        <w:r w:rsidR="00A876D2" w:rsidRPr="005841AE">
          <w:rPr>
            <w:rStyle w:val="Hyperlink"/>
          </w:rPr>
          <w:t>8.1.2.4</w:t>
        </w:r>
        <w:r w:rsidR="00A876D2">
          <w:rPr>
            <w:sz w:val="24"/>
            <w:szCs w:val="24"/>
            <w:lang w:val="de-DE" w:eastAsia="de-DE"/>
          </w:rPr>
          <w:tab/>
        </w:r>
        <w:r w:rsidR="00A876D2" w:rsidRPr="005841AE">
          <w:rPr>
            <w:rStyle w:val="Hyperlink"/>
          </w:rPr>
          <w:t>Environmental exposure</w:t>
        </w:r>
        <w:r w:rsidR="00A876D2">
          <w:rPr>
            <w:webHidden/>
          </w:rPr>
          <w:tab/>
        </w:r>
        <w:r>
          <w:rPr>
            <w:webHidden/>
          </w:rPr>
          <w:fldChar w:fldCharType="begin"/>
        </w:r>
        <w:r w:rsidR="00A876D2">
          <w:rPr>
            <w:webHidden/>
          </w:rPr>
          <w:instrText xml:space="preserve"> PAGEREF _Toc257378414 \h </w:instrText>
        </w:r>
        <w:r>
          <w:rPr>
            <w:webHidden/>
          </w:rPr>
        </w:r>
        <w:r>
          <w:rPr>
            <w:webHidden/>
          </w:rPr>
          <w:fldChar w:fldCharType="separate"/>
        </w:r>
        <w:r w:rsidR="00A22ABD">
          <w:rPr>
            <w:webHidden/>
          </w:rPr>
          <w:t>11</w:t>
        </w:r>
        <w:r>
          <w:rPr>
            <w:webHidden/>
          </w:rPr>
          <w:fldChar w:fldCharType="end"/>
        </w:r>
      </w:hyperlink>
    </w:p>
    <w:p w:rsidR="00A876D2" w:rsidRDefault="00371B27">
      <w:pPr>
        <w:pStyle w:val="Verzeichnis1"/>
        <w:rPr>
          <w:caps w:val="0"/>
          <w:sz w:val="24"/>
          <w:szCs w:val="24"/>
          <w:lang w:val="de-DE" w:eastAsia="de-DE"/>
        </w:rPr>
      </w:pPr>
      <w:hyperlink w:anchor="_Toc257378415" w:history="1">
        <w:r w:rsidR="00A876D2" w:rsidRPr="005841AE">
          <w:rPr>
            <w:rStyle w:val="Hyperlink"/>
          </w:rPr>
          <w:t>9</w:t>
        </w:r>
        <w:r w:rsidR="00A876D2">
          <w:rPr>
            <w:caps w:val="0"/>
            <w:sz w:val="24"/>
            <w:szCs w:val="24"/>
            <w:lang w:val="de-DE" w:eastAsia="de-DE"/>
          </w:rPr>
          <w:tab/>
        </w:r>
        <w:r w:rsidR="00A876D2" w:rsidRPr="005841AE">
          <w:rPr>
            <w:rStyle w:val="Hyperlink"/>
          </w:rPr>
          <w:t>Risk characterisation</w:t>
        </w:r>
        <w:r w:rsidR="00A876D2">
          <w:rPr>
            <w:webHidden/>
          </w:rPr>
          <w:tab/>
        </w:r>
        <w:r>
          <w:rPr>
            <w:webHidden/>
          </w:rPr>
          <w:fldChar w:fldCharType="begin"/>
        </w:r>
        <w:r w:rsidR="00A876D2">
          <w:rPr>
            <w:webHidden/>
          </w:rPr>
          <w:instrText xml:space="preserve"> PAGEREF _Toc257378415 \h </w:instrText>
        </w:r>
        <w:r>
          <w:rPr>
            <w:webHidden/>
          </w:rPr>
        </w:r>
        <w:r>
          <w:rPr>
            <w:webHidden/>
          </w:rPr>
          <w:fldChar w:fldCharType="separate"/>
        </w:r>
        <w:r w:rsidR="00A22ABD">
          <w:rPr>
            <w:webHidden/>
          </w:rPr>
          <w:t>12</w:t>
        </w:r>
        <w:r>
          <w:rPr>
            <w:webHidden/>
          </w:rPr>
          <w:fldChar w:fldCharType="end"/>
        </w:r>
      </w:hyperlink>
    </w:p>
    <w:p w:rsidR="00A876D2" w:rsidRDefault="00371B27">
      <w:pPr>
        <w:pStyle w:val="Verzeichnis2"/>
        <w:rPr>
          <w:sz w:val="24"/>
          <w:szCs w:val="24"/>
          <w:lang w:val="de-DE" w:eastAsia="de-DE"/>
        </w:rPr>
      </w:pPr>
      <w:hyperlink w:anchor="_Toc257378416" w:history="1">
        <w:r w:rsidR="00A876D2" w:rsidRPr="005841AE">
          <w:rPr>
            <w:rStyle w:val="Hyperlink"/>
          </w:rPr>
          <w:t>9.1</w:t>
        </w:r>
        <w:r w:rsidR="00A876D2">
          <w:rPr>
            <w:sz w:val="24"/>
            <w:szCs w:val="24"/>
            <w:lang w:val="de-DE" w:eastAsia="de-DE"/>
          </w:rPr>
          <w:tab/>
        </w:r>
        <w:r w:rsidR="00A876D2" w:rsidRPr="005841AE">
          <w:rPr>
            <w:rStyle w:val="Hyperlink"/>
            <w:w w:val="110"/>
          </w:rPr>
          <w:t>Use of NaOH in oven cleaner gel in ready-to-use trigger spray</w:t>
        </w:r>
        <w:r w:rsidR="00A876D2">
          <w:rPr>
            <w:webHidden/>
          </w:rPr>
          <w:tab/>
        </w:r>
        <w:r>
          <w:rPr>
            <w:webHidden/>
          </w:rPr>
          <w:fldChar w:fldCharType="begin"/>
        </w:r>
        <w:r w:rsidR="00A876D2">
          <w:rPr>
            <w:webHidden/>
          </w:rPr>
          <w:instrText xml:space="preserve"> PAGEREF _Toc257378416 \h </w:instrText>
        </w:r>
        <w:r>
          <w:rPr>
            <w:webHidden/>
          </w:rPr>
        </w:r>
        <w:r>
          <w:rPr>
            <w:webHidden/>
          </w:rPr>
          <w:fldChar w:fldCharType="separate"/>
        </w:r>
        <w:r w:rsidR="00A22ABD">
          <w:rPr>
            <w:webHidden/>
          </w:rPr>
          <w:t>12</w:t>
        </w:r>
        <w:r>
          <w:rPr>
            <w:webHidden/>
          </w:rPr>
          <w:fldChar w:fldCharType="end"/>
        </w:r>
      </w:hyperlink>
    </w:p>
    <w:p w:rsidR="00A876D2" w:rsidRDefault="00371B27">
      <w:pPr>
        <w:pStyle w:val="Verzeichnis3"/>
        <w:rPr>
          <w:sz w:val="24"/>
          <w:szCs w:val="24"/>
          <w:lang w:val="de-DE" w:eastAsia="de-DE"/>
        </w:rPr>
      </w:pPr>
      <w:hyperlink w:anchor="_Toc257378417" w:history="1">
        <w:r w:rsidR="00A876D2" w:rsidRPr="005841AE">
          <w:rPr>
            <w:rStyle w:val="Hyperlink"/>
          </w:rPr>
          <w:t>9.1.1</w:t>
        </w:r>
        <w:r w:rsidR="00A876D2">
          <w:rPr>
            <w:sz w:val="24"/>
            <w:szCs w:val="24"/>
            <w:lang w:val="de-DE" w:eastAsia="de-DE"/>
          </w:rPr>
          <w:tab/>
        </w:r>
        <w:r w:rsidR="00A876D2" w:rsidRPr="005841AE">
          <w:rPr>
            <w:rStyle w:val="Hyperlink"/>
          </w:rPr>
          <w:t>Human health</w:t>
        </w:r>
        <w:r w:rsidR="00A876D2">
          <w:rPr>
            <w:webHidden/>
          </w:rPr>
          <w:tab/>
        </w:r>
        <w:r>
          <w:rPr>
            <w:webHidden/>
          </w:rPr>
          <w:fldChar w:fldCharType="begin"/>
        </w:r>
        <w:r w:rsidR="00A876D2">
          <w:rPr>
            <w:webHidden/>
          </w:rPr>
          <w:instrText xml:space="preserve"> PAGEREF _Toc257378417 \h </w:instrText>
        </w:r>
        <w:r>
          <w:rPr>
            <w:webHidden/>
          </w:rPr>
        </w:r>
        <w:r>
          <w:rPr>
            <w:webHidden/>
          </w:rPr>
          <w:fldChar w:fldCharType="separate"/>
        </w:r>
        <w:r w:rsidR="00A22ABD">
          <w:rPr>
            <w:webHidden/>
          </w:rPr>
          <w:t>12</w:t>
        </w:r>
        <w:r>
          <w:rPr>
            <w:webHidden/>
          </w:rPr>
          <w:fldChar w:fldCharType="end"/>
        </w:r>
      </w:hyperlink>
    </w:p>
    <w:p w:rsidR="00A876D2" w:rsidRDefault="00371B27">
      <w:pPr>
        <w:pStyle w:val="Verzeichnis4"/>
        <w:rPr>
          <w:sz w:val="24"/>
          <w:szCs w:val="24"/>
          <w:lang w:val="de-DE" w:eastAsia="de-DE"/>
        </w:rPr>
      </w:pPr>
      <w:hyperlink w:anchor="_Toc257378418" w:history="1">
        <w:r w:rsidR="00A876D2" w:rsidRPr="005841AE">
          <w:rPr>
            <w:rStyle w:val="Hyperlink"/>
          </w:rPr>
          <w:t>9.1.1.1</w:t>
        </w:r>
        <w:r w:rsidR="00A876D2">
          <w:rPr>
            <w:sz w:val="24"/>
            <w:szCs w:val="24"/>
            <w:lang w:val="de-DE" w:eastAsia="de-DE"/>
          </w:rPr>
          <w:tab/>
        </w:r>
        <w:r w:rsidR="00A876D2" w:rsidRPr="005841AE">
          <w:rPr>
            <w:rStyle w:val="Hyperlink"/>
          </w:rPr>
          <w:t>Workers</w:t>
        </w:r>
        <w:r w:rsidR="00A876D2">
          <w:rPr>
            <w:webHidden/>
          </w:rPr>
          <w:tab/>
        </w:r>
        <w:r>
          <w:rPr>
            <w:webHidden/>
          </w:rPr>
          <w:fldChar w:fldCharType="begin"/>
        </w:r>
        <w:r w:rsidR="00A876D2">
          <w:rPr>
            <w:webHidden/>
          </w:rPr>
          <w:instrText xml:space="preserve"> PAGEREF _Toc257378418 \h </w:instrText>
        </w:r>
        <w:r>
          <w:rPr>
            <w:webHidden/>
          </w:rPr>
        </w:r>
        <w:r>
          <w:rPr>
            <w:webHidden/>
          </w:rPr>
          <w:fldChar w:fldCharType="separate"/>
        </w:r>
        <w:r w:rsidR="00A22ABD">
          <w:rPr>
            <w:webHidden/>
          </w:rPr>
          <w:t>12</w:t>
        </w:r>
        <w:r>
          <w:rPr>
            <w:webHidden/>
          </w:rPr>
          <w:fldChar w:fldCharType="end"/>
        </w:r>
      </w:hyperlink>
    </w:p>
    <w:p w:rsidR="00A876D2" w:rsidRDefault="00371B27">
      <w:pPr>
        <w:pStyle w:val="Verzeichnis4"/>
        <w:rPr>
          <w:sz w:val="24"/>
          <w:szCs w:val="24"/>
          <w:lang w:val="de-DE" w:eastAsia="de-DE"/>
        </w:rPr>
      </w:pPr>
      <w:hyperlink w:anchor="_Toc257378419" w:history="1">
        <w:r w:rsidR="00A876D2" w:rsidRPr="005841AE">
          <w:rPr>
            <w:rStyle w:val="Hyperlink"/>
          </w:rPr>
          <w:t>9.1.1.2</w:t>
        </w:r>
        <w:r w:rsidR="00A876D2">
          <w:rPr>
            <w:sz w:val="24"/>
            <w:szCs w:val="24"/>
            <w:lang w:val="de-DE" w:eastAsia="de-DE"/>
          </w:rPr>
          <w:tab/>
        </w:r>
        <w:r w:rsidR="00A876D2" w:rsidRPr="005841AE">
          <w:rPr>
            <w:rStyle w:val="Hyperlink"/>
          </w:rPr>
          <w:t>Consumers</w:t>
        </w:r>
        <w:r w:rsidR="00A876D2">
          <w:rPr>
            <w:webHidden/>
          </w:rPr>
          <w:tab/>
        </w:r>
        <w:r>
          <w:rPr>
            <w:webHidden/>
          </w:rPr>
          <w:fldChar w:fldCharType="begin"/>
        </w:r>
        <w:r w:rsidR="00A876D2">
          <w:rPr>
            <w:webHidden/>
          </w:rPr>
          <w:instrText xml:space="preserve"> PAGEREF _Toc257378419 \h </w:instrText>
        </w:r>
        <w:r>
          <w:rPr>
            <w:webHidden/>
          </w:rPr>
        </w:r>
        <w:r>
          <w:rPr>
            <w:webHidden/>
          </w:rPr>
          <w:fldChar w:fldCharType="separate"/>
        </w:r>
        <w:r w:rsidR="00A22ABD">
          <w:rPr>
            <w:webHidden/>
          </w:rPr>
          <w:t>12</w:t>
        </w:r>
        <w:r>
          <w:rPr>
            <w:webHidden/>
          </w:rPr>
          <w:fldChar w:fldCharType="end"/>
        </w:r>
      </w:hyperlink>
    </w:p>
    <w:p w:rsidR="00A876D2" w:rsidRDefault="00371B27">
      <w:pPr>
        <w:pStyle w:val="Verzeichnis4"/>
        <w:rPr>
          <w:sz w:val="24"/>
          <w:szCs w:val="24"/>
          <w:lang w:val="de-DE" w:eastAsia="de-DE"/>
        </w:rPr>
      </w:pPr>
      <w:hyperlink w:anchor="_Toc257378420" w:history="1">
        <w:r w:rsidR="00A876D2" w:rsidRPr="005841AE">
          <w:rPr>
            <w:rStyle w:val="Hyperlink"/>
          </w:rPr>
          <w:t>9.1.1.3</w:t>
        </w:r>
        <w:r w:rsidR="00A876D2">
          <w:rPr>
            <w:sz w:val="24"/>
            <w:szCs w:val="24"/>
            <w:lang w:val="de-DE" w:eastAsia="de-DE"/>
          </w:rPr>
          <w:tab/>
        </w:r>
        <w:r w:rsidR="00A876D2" w:rsidRPr="005841AE">
          <w:rPr>
            <w:rStyle w:val="Hyperlink"/>
          </w:rPr>
          <w:t>Indirect exposure of humans via the environment</w:t>
        </w:r>
        <w:r w:rsidR="00A876D2">
          <w:rPr>
            <w:webHidden/>
          </w:rPr>
          <w:tab/>
        </w:r>
        <w:r>
          <w:rPr>
            <w:webHidden/>
          </w:rPr>
          <w:fldChar w:fldCharType="begin"/>
        </w:r>
        <w:r w:rsidR="00A876D2">
          <w:rPr>
            <w:webHidden/>
          </w:rPr>
          <w:instrText xml:space="preserve"> PAGEREF _Toc257378420 \h </w:instrText>
        </w:r>
        <w:r>
          <w:rPr>
            <w:webHidden/>
          </w:rPr>
        </w:r>
        <w:r>
          <w:rPr>
            <w:webHidden/>
          </w:rPr>
          <w:fldChar w:fldCharType="separate"/>
        </w:r>
        <w:r w:rsidR="00A22ABD">
          <w:rPr>
            <w:webHidden/>
          </w:rPr>
          <w:t>13</w:t>
        </w:r>
        <w:r>
          <w:rPr>
            <w:webHidden/>
          </w:rPr>
          <w:fldChar w:fldCharType="end"/>
        </w:r>
      </w:hyperlink>
    </w:p>
    <w:p w:rsidR="00A876D2" w:rsidRDefault="00371B27">
      <w:pPr>
        <w:pStyle w:val="Verzeichnis3"/>
        <w:rPr>
          <w:sz w:val="24"/>
          <w:szCs w:val="24"/>
          <w:lang w:val="de-DE" w:eastAsia="de-DE"/>
        </w:rPr>
      </w:pPr>
      <w:hyperlink w:anchor="_Toc257378421" w:history="1">
        <w:r w:rsidR="00A876D2" w:rsidRPr="005841AE">
          <w:rPr>
            <w:rStyle w:val="Hyperlink"/>
          </w:rPr>
          <w:t>9.1.2</w:t>
        </w:r>
        <w:r w:rsidR="00A876D2">
          <w:rPr>
            <w:sz w:val="24"/>
            <w:szCs w:val="24"/>
            <w:lang w:val="de-DE" w:eastAsia="de-DE"/>
          </w:rPr>
          <w:tab/>
        </w:r>
        <w:r w:rsidR="00A876D2" w:rsidRPr="005841AE">
          <w:rPr>
            <w:rStyle w:val="Hyperlink"/>
          </w:rPr>
          <w:t>Environment</w:t>
        </w:r>
        <w:r w:rsidR="00A876D2">
          <w:rPr>
            <w:webHidden/>
          </w:rPr>
          <w:tab/>
        </w:r>
        <w:r>
          <w:rPr>
            <w:webHidden/>
          </w:rPr>
          <w:fldChar w:fldCharType="begin"/>
        </w:r>
        <w:r w:rsidR="00A876D2">
          <w:rPr>
            <w:webHidden/>
          </w:rPr>
          <w:instrText xml:space="preserve"> PAGEREF _Toc257378421 \h </w:instrText>
        </w:r>
        <w:r>
          <w:rPr>
            <w:webHidden/>
          </w:rPr>
        </w:r>
        <w:r>
          <w:rPr>
            <w:webHidden/>
          </w:rPr>
          <w:fldChar w:fldCharType="separate"/>
        </w:r>
        <w:r w:rsidR="00A22ABD">
          <w:rPr>
            <w:webHidden/>
          </w:rPr>
          <w:t>13</w:t>
        </w:r>
        <w:r>
          <w:rPr>
            <w:webHidden/>
          </w:rPr>
          <w:fldChar w:fldCharType="end"/>
        </w:r>
      </w:hyperlink>
    </w:p>
    <w:p w:rsidR="00A876D2" w:rsidRDefault="00371B27">
      <w:pPr>
        <w:pStyle w:val="Verzeichnis2"/>
        <w:rPr>
          <w:sz w:val="24"/>
          <w:szCs w:val="24"/>
          <w:lang w:val="de-DE" w:eastAsia="de-DE"/>
        </w:rPr>
      </w:pPr>
      <w:hyperlink w:anchor="_Toc257378422" w:history="1">
        <w:r w:rsidR="00A876D2" w:rsidRPr="005841AE">
          <w:rPr>
            <w:rStyle w:val="Hyperlink"/>
          </w:rPr>
          <w:t>9.2</w:t>
        </w:r>
        <w:r w:rsidR="00A876D2">
          <w:rPr>
            <w:sz w:val="24"/>
            <w:szCs w:val="24"/>
            <w:lang w:val="de-DE" w:eastAsia="de-DE"/>
          </w:rPr>
          <w:tab/>
        </w:r>
        <w:r w:rsidR="00A876D2" w:rsidRPr="005841AE">
          <w:rPr>
            <w:rStyle w:val="Hyperlink"/>
          </w:rPr>
          <w:t>Overall exposure (combined for all relevant emission/release sources)</w:t>
        </w:r>
        <w:r w:rsidR="00A876D2">
          <w:rPr>
            <w:webHidden/>
          </w:rPr>
          <w:tab/>
        </w:r>
        <w:r>
          <w:rPr>
            <w:webHidden/>
          </w:rPr>
          <w:fldChar w:fldCharType="begin"/>
        </w:r>
        <w:r w:rsidR="00A876D2">
          <w:rPr>
            <w:webHidden/>
          </w:rPr>
          <w:instrText xml:space="preserve"> PAGEREF _Toc257378422 \h </w:instrText>
        </w:r>
        <w:r>
          <w:rPr>
            <w:webHidden/>
          </w:rPr>
        </w:r>
        <w:r>
          <w:rPr>
            <w:webHidden/>
          </w:rPr>
          <w:fldChar w:fldCharType="separate"/>
        </w:r>
        <w:r w:rsidR="00A22ABD">
          <w:rPr>
            <w:webHidden/>
          </w:rPr>
          <w:t>13</w:t>
        </w:r>
        <w:r>
          <w:rPr>
            <w:webHidden/>
          </w:rPr>
          <w:fldChar w:fldCharType="end"/>
        </w:r>
      </w:hyperlink>
    </w:p>
    <w:p w:rsidR="00A876D2" w:rsidRDefault="00371B27">
      <w:pPr>
        <w:pStyle w:val="Verzeichnis1"/>
        <w:rPr>
          <w:caps w:val="0"/>
          <w:sz w:val="24"/>
          <w:szCs w:val="24"/>
          <w:lang w:val="de-DE" w:eastAsia="de-DE"/>
        </w:rPr>
      </w:pPr>
      <w:hyperlink w:anchor="_Toc257378423" w:history="1">
        <w:r w:rsidR="00A876D2" w:rsidRPr="005841AE">
          <w:rPr>
            <w:rStyle w:val="Hyperlink"/>
          </w:rPr>
          <w:t>10</w:t>
        </w:r>
        <w:r w:rsidR="00A876D2">
          <w:rPr>
            <w:caps w:val="0"/>
            <w:sz w:val="24"/>
            <w:szCs w:val="24"/>
            <w:lang w:val="de-DE" w:eastAsia="de-DE"/>
          </w:rPr>
          <w:tab/>
        </w:r>
        <w:r w:rsidR="00A876D2" w:rsidRPr="005841AE">
          <w:rPr>
            <w:rStyle w:val="Hyperlink"/>
          </w:rPr>
          <w:t>references</w:t>
        </w:r>
        <w:r w:rsidR="00A876D2">
          <w:rPr>
            <w:webHidden/>
          </w:rPr>
          <w:tab/>
        </w:r>
        <w:r>
          <w:rPr>
            <w:webHidden/>
          </w:rPr>
          <w:fldChar w:fldCharType="begin"/>
        </w:r>
        <w:r w:rsidR="00A876D2">
          <w:rPr>
            <w:webHidden/>
          </w:rPr>
          <w:instrText xml:space="preserve"> PAGEREF _Toc257378423 \h </w:instrText>
        </w:r>
        <w:r>
          <w:rPr>
            <w:webHidden/>
          </w:rPr>
        </w:r>
        <w:r>
          <w:rPr>
            <w:webHidden/>
          </w:rPr>
          <w:fldChar w:fldCharType="separate"/>
        </w:r>
        <w:r w:rsidR="00A22ABD">
          <w:rPr>
            <w:webHidden/>
          </w:rPr>
          <w:t>14</w:t>
        </w:r>
        <w:r>
          <w:rPr>
            <w:webHidden/>
          </w:rPr>
          <w:fldChar w:fldCharType="end"/>
        </w:r>
      </w:hyperlink>
    </w:p>
    <w:p w:rsidR="00A876D2" w:rsidRDefault="00371B27">
      <w:pPr>
        <w:pStyle w:val="Verzeichnis1"/>
        <w:rPr>
          <w:caps w:val="0"/>
          <w:sz w:val="24"/>
          <w:szCs w:val="24"/>
          <w:lang w:val="de-DE" w:eastAsia="de-DE"/>
        </w:rPr>
      </w:pPr>
      <w:hyperlink w:anchor="_Toc257378424" w:history="1">
        <w:r w:rsidR="00A876D2" w:rsidRPr="005841AE">
          <w:rPr>
            <w:rStyle w:val="Hyperlink"/>
            <w:lang w:val="de-DE"/>
          </w:rPr>
          <w:t>11</w:t>
        </w:r>
        <w:r w:rsidR="00A876D2">
          <w:rPr>
            <w:caps w:val="0"/>
            <w:sz w:val="24"/>
            <w:szCs w:val="24"/>
            <w:lang w:val="de-DE" w:eastAsia="de-DE"/>
          </w:rPr>
          <w:tab/>
        </w:r>
        <w:r w:rsidR="00A876D2" w:rsidRPr="005841AE">
          <w:rPr>
            <w:rStyle w:val="Hyperlink"/>
            <w:lang w:val="de-DE"/>
          </w:rPr>
          <w:t>Annex</w:t>
        </w:r>
        <w:r w:rsidR="00A876D2">
          <w:rPr>
            <w:webHidden/>
          </w:rPr>
          <w:tab/>
        </w:r>
        <w:r>
          <w:rPr>
            <w:webHidden/>
          </w:rPr>
          <w:fldChar w:fldCharType="begin"/>
        </w:r>
        <w:r w:rsidR="00A876D2">
          <w:rPr>
            <w:webHidden/>
          </w:rPr>
          <w:instrText xml:space="preserve"> PAGEREF _Toc257378424 \h </w:instrText>
        </w:r>
        <w:r>
          <w:rPr>
            <w:webHidden/>
          </w:rPr>
        </w:r>
        <w:r>
          <w:rPr>
            <w:webHidden/>
          </w:rPr>
          <w:fldChar w:fldCharType="separate"/>
        </w:r>
        <w:r w:rsidR="00A22ABD">
          <w:rPr>
            <w:webHidden/>
          </w:rPr>
          <w:t>15</w:t>
        </w:r>
        <w:r>
          <w:rPr>
            <w:webHidden/>
          </w:rPr>
          <w:fldChar w:fldCharType="end"/>
        </w:r>
      </w:hyperlink>
    </w:p>
    <w:p w:rsidR="00BF03F2" w:rsidRPr="00C94F15" w:rsidRDefault="00371B27" w:rsidP="001D6A38">
      <w:pPr>
        <w:pStyle w:val="Verzeichnis6"/>
      </w:pPr>
      <w:r w:rsidRPr="00C94F15">
        <w:rPr>
          <w:noProof w:val="0"/>
        </w:rPr>
        <w:fldChar w:fldCharType="end"/>
      </w:r>
    </w:p>
    <w:p w:rsidR="00592EB9" w:rsidRPr="00C94F15" w:rsidRDefault="00592EB9">
      <w:pPr>
        <w:pStyle w:val="Sectiontitle"/>
      </w:pPr>
      <w:r w:rsidRPr="00C94F15">
        <w:t>TABLES</w:t>
      </w:r>
    </w:p>
    <w:p w:rsidR="00B860F3" w:rsidRDefault="00371B27">
      <w:pPr>
        <w:pStyle w:val="Abbildungsverzeichnis"/>
        <w:rPr>
          <w:noProof/>
          <w:sz w:val="24"/>
          <w:szCs w:val="24"/>
          <w:lang w:val="de-DE" w:eastAsia="de-DE"/>
        </w:rPr>
      </w:pPr>
      <w:r w:rsidRPr="00C94F15">
        <w:rPr>
          <w:lang w:val="en-GB"/>
        </w:rPr>
        <w:fldChar w:fldCharType="begin"/>
      </w:r>
      <w:r w:rsidR="00592EB9" w:rsidRPr="00C94F15">
        <w:rPr>
          <w:lang w:val="en-GB"/>
        </w:rPr>
        <w:instrText xml:space="preserve"> TOC \h \z \c "Table" </w:instrText>
      </w:r>
      <w:r w:rsidRPr="00C94F15">
        <w:rPr>
          <w:lang w:val="en-GB"/>
        </w:rPr>
        <w:fldChar w:fldCharType="separate"/>
      </w:r>
      <w:hyperlink w:anchor="_Toc240872311" w:history="1">
        <w:r w:rsidR="00B860F3" w:rsidRPr="00AA1EB6">
          <w:rPr>
            <w:rStyle w:val="Hyperlink"/>
            <w:noProof/>
          </w:rPr>
          <w:t>Table 1: Overview on exposure scenarios and coverage of substance life cycle</w:t>
        </w:r>
        <w:r w:rsidR="00B860F3">
          <w:rPr>
            <w:noProof/>
            <w:webHidden/>
          </w:rPr>
          <w:tab/>
        </w:r>
        <w:r>
          <w:rPr>
            <w:noProof/>
            <w:webHidden/>
          </w:rPr>
          <w:fldChar w:fldCharType="begin"/>
        </w:r>
        <w:r w:rsidR="00B860F3">
          <w:rPr>
            <w:noProof/>
            <w:webHidden/>
          </w:rPr>
          <w:instrText xml:space="preserve"> PAGEREF _Toc240872311 \h </w:instrText>
        </w:r>
        <w:r>
          <w:rPr>
            <w:noProof/>
            <w:webHidden/>
          </w:rPr>
        </w:r>
        <w:r>
          <w:rPr>
            <w:noProof/>
            <w:webHidden/>
          </w:rPr>
          <w:fldChar w:fldCharType="separate"/>
        </w:r>
        <w:r w:rsidR="00A22ABD">
          <w:rPr>
            <w:noProof/>
            <w:webHidden/>
          </w:rPr>
          <w:t>6</w:t>
        </w:r>
        <w:r>
          <w:rPr>
            <w:noProof/>
            <w:webHidden/>
          </w:rPr>
          <w:fldChar w:fldCharType="end"/>
        </w:r>
      </w:hyperlink>
    </w:p>
    <w:p w:rsidR="00B860F3" w:rsidRDefault="00371B27">
      <w:pPr>
        <w:pStyle w:val="Abbildungsverzeichnis"/>
        <w:rPr>
          <w:noProof/>
          <w:sz w:val="24"/>
          <w:szCs w:val="24"/>
          <w:lang w:val="de-DE" w:eastAsia="de-DE"/>
        </w:rPr>
      </w:pPr>
      <w:hyperlink w:anchor="_Toc240872312" w:history="1">
        <w:r w:rsidR="00B860F3" w:rsidRPr="00AA1EB6">
          <w:rPr>
            <w:rStyle w:val="Hyperlink"/>
            <w:noProof/>
          </w:rPr>
          <w:t>Table 2: Acute exposure concentrations to consumers</w:t>
        </w:r>
        <w:r w:rsidR="00B860F3">
          <w:rPr>
            <w:noProof/>
            <w:webHidden/>
          </w:rPr>
          <w:tab/>
        </w:r>
        <w:r>
          <w:rPr>
            <w:noProof/>
            <w:webHidden/>
          </w:rPr>
          <w:fldChar w:fldCharType="begin"/>
        </w:r>
        <w:r w:rsidR="00B860F3">
          <w:rPr>
            <w:noProof/>
            <w:webHidden/>
          </w:rPr>
          <w:instrText xml:space="preserve"> PAGEREF _Toc240872312 \h </w:instrText>
        </w:r>
        <w:r>
          <w:rPr>
            <w:noProof/>
            <w:webHidden/>
          </w:rPr>
        </w:r>
        <w:r>
          <w:rPr>
            <w:noProof/>
            <w:webHidden/>
          </w:rPr>
          <w:fldChar w:fldCharType="separate"/>
        </w:r>
        <w:r w:rsidR="00A22ABD">
          <w:rPr>
            <w:noProof/>
            <w:webHidden/>
          </w:rPr>
          <w:t>10</w:t>
        </w:r>
        <w:r>
          <w:rPr>
            <w:noProof/>
            <w:webHidden/>
          </w:rPr>
          <w:fldChar w:fldCharType="end"/>
        </w:r>
      </w:hyperlink>
    </w:p>
    <w:p w:rsidR="00B860F3" w:rsidRDefault="00371B27">
      <w:pPr>
        <w:pStyle w:val="Abbildungsverzeichnis"/>
        <w:rPr>
          <w:noProof/>
          <w:sz w:val="24"/>
          <w:szCs w:val="24"/>
          <w:lang w:val="de-DE" w:eastAsia="de-DE"/>
        </w:rPr>
      </w:pPr>
      <w:hyperlink w:anchor="_Toc240872313" w:history="1">
        <w:r w:rsidR="00B860F3" w:rsidRPr="00AA1EB6">
          <w:rPr>
            <w:rStyle w:val="Hyperlink"/>
            <w:noProof/>
          </w:rPr>
          <w:t>Table 3: Summary of acute exposure concentrations to consumers</w:t>
        </w:r>
        <w:r w:rsidR="00B860F3">
          <w:rPr>
            <w:noProof/>
            <w:webHidden/>
          </w:rPr>
          <w:tab/>
        </w:r>
        <w:r>
          <w:rPr>
            <w:noProof/>
            <w:webHidden/>
          </w:rPr>
          <w:fldChar w:fldCharType="begin"/>
        </w:r>
        <w:r w:rsidR="00B860F3">
          <w:rPr>
            <w:noProof/>
            <w:webHidden/>
          </w:rPr>
          <w:instrText xml:space="preserve"> PAGEREF _Toc240872313 \h </w:instrText>
        </w:r>
        <w:r>
          <w:rPr>
            <w:noProof/>
            <w:webHidden/>
          </w:rPr>
        </w:r>
        <w:r>
          <w:rPr>
            <w:noProof/>
            <w:webHidden/>
          </w:rPr>
          <w:fldChar w:fldCharType="separate"/>
        </w:r>
        <w:r w:rsidR="00A22ABD">
          <w:rPr>
            <w:noProof/>
            <w:webHidden/>
          </w:rPr>
          <w:t>11</w:t>
        </w:r>
        <w:r>
          <w:rPr>
            <w:noProof/>
            <w:webHidden/>
          </w:rPr>
          <w:fldChar w:fldCharType="end"/>
        </w:r>
      </w:hyperlink>
    </w:p>
    <w:p w:rsidR="00B860F3" w:rsidRDefault="00371B27">
      <w:pPr>
        <w:pStyle w:val="Abbildungsverzeichnis"/>
        <w:rPr>
          <w:noProof/>
          <w:sz w:val="24"/>
          <w:szCs w:val="24"/>
          <w:lang w:val="de-DE" w:eastAsia="de-DE"/>
        </w:rPr>
      </w:pPr>
      <w:hyperlink w:anchor="_Toc240872314" w:history="1">
        <w:r w:rsidR="00B860F3" w:rsidRPr="00AA1EB6">
          <w:rPr>
            <w:rStyle w:val="Hyperlink"/>
            <w:noProof/>
          </w:rPr>
          <w:t>Table 4: (Semi) Quantitative risk characterisation for consumers</w:t>
        </w:r>
        <w:r w:rsidR="00B860F3">
          <w:rPr>
            <w:noProof/>
            <w:webHidden/>
          </w:rPr>
          <w:tab/>
        </w:r>
        <w:r>
          <w:rPr>
            <w:noProof/>
            <w:webHidden/>
          </w:rPr>
          <w:fldChar w:fldCharType="begin"/>
        </w:r>
        <w:r w:rsidR="00B860F3">
          <w:rPr>
            <w:noProof/>
            <w:webHidden/>
          </w:rPr>
          <w:instrText xml:space="preserve"> PAGEREF _Toc240872314 \h </w:instrText>
        </w:r>
        <w:r>
          <w:rPr>
            <w:noProof/>
            <w:webHidden/>
          </w:rPr>
        </w:r>
        <w:r>
          <w:rPr>
            <w:noProof/>
            <w:webHidden/>
          </w:rPr>
          <w:fldChar w:fldCharType="separate"/>
        </w:r>
        <w:r w:rsidR="00A22ABD">
          <w:rPr>
            <w:noProof/>
            <w:webHidden/>
          </w:rPr>
          <w:t>12</w:t>
        </w:r>
        <w:r>
          <w:rPr>
            <w:noProof/>
            <w:webHidden/>
          </w:rPr>
          <w:fldChar w:fldCharType="end"/>
        </w:r>
      </w:hyperlink>
    </w:p>
    <w:p w:rsidR="00592EB9" w:rsidRPr="00C94F15" w:rsidRDefault="00371B27" w:rsidP="008E332E">
      <w:pPr>
        <w:pStyle w:val="Abbildungsverzeichnis"/>
        <w:rPr>
          <w:lang w:val="en-GB"/>
        </w:rPr>
      </w:pPr>
      <w:r w:rsidRPr="00C94F15">
        <w:rPr>
          <w:lang w:val="en-GB"/>
        </w:rPr>
        <w:fldChar w:fldCharType="end"/>
      </w:r>
    </w:p>
    <w:p w:rsidR="008876F4" w:rsidRPr="00554A37" w:rsidRDefault="008876F4" w:rsidP="00852FD7"/>
    <w:p w:rsidR="008876F4" w:rsidRPr="00554A37" w:rsidRDefault="008876F4" w:rsidP="00852FD7">
      <w:pPr>
        <w:sectPr w:rsidR="008876F4" w:rsidRPr="00554A37" w:rsidSect="006D4F2E">
          <w:headerReference w:type="even" r:id="rId19"/>
          <w:headerReference w:type="default" r:id="rId20"/>
          <w:footerReference w:type="even" r:id="rId21"/>
          <w:footerReference w:type="default" r:id="rId22"/>
          <w:pgSz w:w="11907" w:h="16840" w:code="9"/>
          <w:pgMar w:top="1418" w:right="1134" w:bottom="1418" w:left="1134" w:header="737" w:footer="737" w:gutter="0"/>
          <w:cols w:space="720"/>
          <w:docGrid w:linePitch="360"/>
        </w:sectPr>
      </w:pPr>
    </w:p>
    <w:p w:rsidR="00A20556" w:rsidRPr="00554A37" w:rsidRDefault="00A20556">
      <w:pPr>
        <w:pStyle w:val="Chaptertitle"/>
      </w:pPr>
      <w:r w:rsidRPr="00554A37">
        <w:lastRenderedPageBreak/>
        <w:t>Introductory Remarks</w:t>
      </w:r>
    </w:p>
    <w:p w:rsidR="00540CE6" w:rsidRDefault="00A20556" w:rsidP="00A20556">
      <w:r w:rsidRPr="00A20556">
        <w:t xml:space="preserve">This is an example for a downstream user chemical safety report according to </w:t>
      </w:r>
      <w:r w:rsidR="00540CE6">
        <w:t>Annex XII of Regulation (EC) No. 1907/2006 (REACH), which was prepared as part of the work on the VCI/CEFIC “Practical Guide</w:t>
      </w:r>
      <w:r w:rsidR="009615A5">
        <w:t xml:space="preserve"> </w:t>
      </w:r>
      <w:r w:rsidR="005501D5" w:rsidRPr="005501D5">
        <w:rPr>
          <w:bCs/>
          <w:color w:val="FFFFFF"/>
        </w:rPr>
        <w:t>on Exposure Assessment and Communication in the Supply Chains</w:t>
      </w:r>
      <w:r w:rsidR="00540CE6">
        <w:t xml:space="preserve">”. </w:t>
      </w:r>
    </w:p>
    <w:p w:rsidR="004D7872" w:rsidRPr="00A87F12" w:rsidRDefault="00540CE6" w:rsidP="00A20556">
      <w:pPr>
        <w:rPr>
          <w:b/>
        </w:rPr>
      </w:pPr>
      <w:r w:rsidRPr="00A87F12">
        <w:rPr>
          <w:b/>
        </w:rPr>
        <w:t>Disclaimer:</w:t>
      </w:r>
      <w:r w:rsidR="00E02464" w:rsidRPr="00A87F12">
        <w:rPr>
          <w:b/>
        </w:rPr>
        <w:t xml:space="preserve"> </w:t>
      </w:r>
      <w:r w:rsidR="004D7872" w:rsidRPr="00A87F12">
        <w:rPr>
          <w:b/>
        </w:rPr>
        <w:t xml:space="preserve">This example CSR has been created based on current knowledge for demonstration purposes only. </w:t>
      </w:r>
      <w:r w:rsidR="00A87F12" w:rsidRPr="00A87F12">
        <w:rPr>
          <w:b/>
        </w:rPr>
        <w:t>Information from this</w:t>
      </w:r>
      <w:r w:rsidR="004D7872" w:rsidRPr="00A87F12">
        <w:rPr>
          <w:b/>
        </w:rPr>
        <w:t xml:space="preserve"> example should not be used without own scrutiny for registration or </w:t>
      </w:r>
      <w:r w:rsidR="00A87F12" w:rsidRPr="00A87F12">
        <w:rPr>
          <w:b/>
        </w:rPr>
        <w:t xml:space="preserve">other </w:t>
      </w:r>
      <w:r w:rsidR="004D7872" w:rsidRPr="00A87F12">
        <w:rPr>
          <w:b/>
        </w:rPr>
        <w:t>purposes with legal consequences.</w:t>
      </w:r>
    </w:p>
    <w:p w:rsidR="00540CE6" w:rsidRDefault="00540CE6" w:rsidP="00A20556"/>
    <w:p w:rsidR="00540CE6" w:rsidRDefault="00540CE6" w:rsidP="00A20556">
      <w:r>
        <w:t>For the purpose of this example it was assumed that</w:t>
      </w:r>
    </w:p>
    <w:p w:rsidR="00540CE6" w:rsidRDefault="00540CE6" w:rsidP="00540CE6">
      <w:pPr>
        <w:numPr>
          <w:ilvl w:val="0"/>
          <w:numId w:val="35"/>
        </w:numPr>
      </w:pPr>
      <w:r>
        <w:t>Sodium hydroxide (</w:t>
      </w:r>
      <w:proofErr w:type="spellStart"/>
      <w:r>
        <w:t>NaOH</w:t>
      </w:r>
      <w:proofErr w:type="spellEnd"/>
      <w:r>
        <w:t>) has been registered by a European manufacture</w:t>
      </w:r>
      <w:r w:rsidR="00E92F94">
        <w:t>r</w:t>
      </w:r>
      <w:r>
        <w:t xml:space="preserve"> under REACH</w:t>
      </w:r>
    </w:p>
    <w:p w:rsidR="00540CE6" w:rsidRDefault="00540CE6" w:rsidP="00540CE6">
      <w:pPr>
        <w:numPr>
          <w:ilvl w:val="0"/>
          <w:numId w:val="35"/>
        </w:numPr>
      </w:pPr>
      <w:r>
        <w:t>In his registration dossier the manufacturer has advised against any use</w:t>
      </w:r>
      <w:r w:rsidR="00E92F94">
        <w:t>,</w:t>
      </w:r>
      <w:r>
        <w:t xml:space="preserve"> which is related to inhalation exposu</w:t>
      </w:r>
      <w:r w:rsidR="00523EE3">
        <w:t xml:space="preserve">re to aerosols containing </w:t>
      </w:r>
      <w:proofErr w:type="spellStart"/>
      <w:r w:rsidR="00523EE3">
        <w:t>NaOH</w:t>
      </w:r>
      <w:proofErr w:type="spellEnd"/>
      <w:r w:rsidR="00C80ABF">
        <w:t xml:space="preserve">. Use of consumer products containing </w:t>
      </w:r>
      <w:proofErr w:type="spellStart"/>
      <w:r w:rsidR="00C80ABF">
        <w:t>NaOH</w:t>
      </w:r>
      <w:proofErr w:type="spellEnd"/>
      <w:r w:rsidR="00C80ABF">
        <w:t>, which lead to dermal exposure are considered safe in the registrant’s CSR.</w:t>
      </w:r>
    </w:p>
    <w:p w:rsidR="004D7872" w:rsidRDefault="00523EE3" w:rsidP="00540CE6">
      <w:pPr>
        <w:numPr>
          <w:ilvl w:val="0"/>
          <w:numId w:val="35"/>
        </w:numPr>
        <w:rPr>
          <w:b/>
        </w:rPr>
      </w:pPr>
      <w:r>
        <w:t>The manufacturer of a</w:t>
      </w:r>
      <w:r w:rsidR="00E92F94">
        <w:t>n</w:t>
      </w:r>
      <w:r>
        <w:t xml:space="preserve"> oven cleaner (ready-to-use spray can) containing </w:t>
      </w:r>
      <w:proofErr w:type="spellStart"/>
      <w:r>
        <w:t>NaOH</w:t>
      </w:r>
      <w:proofErr w:type="spellEnd"/>
      <w:r>
        <w:t xml:space="preserve"> takes the initiative to demonstrate safe use of his product </w:t>
      </w:r>
      <w:r w:rsidR="00C80ABF">
        <w:t xml:space="preserve">with respect to inhalation exposure </w:t>
      </w:r>
      <w:r>
        <w:t xml:space="preserve">by preparing a </w:t>
      </w:r>
      <w:r w:rsidRPr="00523EE3">
        <w:rPr>
          <w:b/>
        </w:rPr>
        <w:t>downstream user CSR for a substance in a mixture</w:t>
      </w:r>
      <w:r w:rsidR="004D7872">
        <w:rPr>
          <w:b/>
        </w:rPr>
        <w:t>.</w:t>
      </w:r>
    </w:p>
    <w:p w:rsidR="004D7872" w:rsidRDefault="004D7872" w:rsidP="004D7872">
      <w:pPr>
        <w:rPr>
          <w:b/>
        </w:rPr>
      </w:pPr>
      <w:r>
        <w:rPr>
          <w:b/>
        </w:rPr>
        <w:t xml:space="preserve">REACH Annex XII states that </w:t>
      </w:r>
    </w:p>
    <w:p w:rsidR="004D7872" w:rsidRDefault="004D7872" w:rsidP="004D7872">
      <w:pPr>
        <w:autoSpaceDE w:val="0"/>
        <w:autoSpaceDN w:val="0"/>
        <w:adjustRightInd w:val="0"/>
        <w:spacing w:after="0"/>
        <w:jc w:val="left"/>
        <w:rPr>
          <w:rFonts w:ascii="TimesNewRoman" w:hAnsi="TimesNewRoman" w:cs="TimesNewRoman"/>
          <w:lang w:eastAsia="de-DE"/>
        </w:rPr>
      </w:pPr>
      <w:r>
        <w:rPr>
          <w:rFonts w:ascii="TimesNewRoman" w:hAnsi="TimesNewRoman" w:cs="TimesNewRoman"/>
          <w:lang w:eastAsia="de-DE"/>
        </w:rPr>
        <w:t>“</w:t>
      </w:r>
      <w:r w:rsidRPr="004D7872">
        <w:rPr>
          <w:rFonts w:ascii="TimesNewRoman" w:hAnsi="TimesNewRoman" w:cs="TimesNewRoman"/>
          <w:lang w:eastAsia="de-DE"/>
        </w:rPr>
        <w:t>Where available and appropriate, an</w:t>
      </w:r>
      <w:r>
        <w:rPr>
          <w:rFonts w:ascii="TimesNewRoman" w:hAnsi="TimesNewRoman" w:cs="TimesNewRoman"/>
          <w:lang w:eastAsia="de-DE"/>
        </w:rPr>
        <w:t xml:space="preserve"> </w:t>
      </w:r>
      <w:r w:rsidRPr="004D7872">
        <w:rPr>
          <w:rFonts w:ascii="TimesNewRoman" w:hAnsi="TimesNewRoman" w:cs="TimesNewRoman"/>
          <w:lang w:eastAsia="de-DE"/>
        </w:rPr>
        <w:t>assessment carried out under Community legislation, (e.g. risk assessments completed under</w:t>
      </w:r>
      <w:r>
        <w:rPr>
          <w:rFonts w:ascii="TimesNewRoman" w:hAnsi="TimesNewRoman" w:cs="TimesNewRoman"/>
          <w:lang w:eastAsia="de-DE"/>
        </w:rPr>
        <w:t xml:space="preserve"> </w:t>
      </w:r>
      <w:r w:rsidRPr="004D7872">
        <w:rPr>
          <w:rFonts w:ascii="TimesNewRoman" w:hAnsi="TimesNewRoman" w:cs="TimesNewRoman"/>
          <w:lang w:eastAsia="de-DE"/>
        </w:rPr>
        <w:t>Regulation (EEC) No 793/93) shall be taken into account in the chemical safety assessment and be</w:t>
      </w:r>
      <w:r>
        <w:rPr>
          <w:rFonts w:ascii="TimesNewRoman" w:hAnsi="TimesNewRoman" w:cs="TimesNewRoman"/>
          <w:lang w:eastAsia="de-DE"/>
        </w:rPr>
        <w:t xml:space="preserve"> </w:t>
      </w:r>
      <w:r w:rsidRPr="004D7872">
        <w:rPr>
          <w:rFonts w:ascii="TimesNewRoman" w:hAnsi="TimesNewRoman" w:cs="TimesNewRoman"/>
          <w:lang w:eastAsia="de-DE"/>
        </w:rPr>
        <w:t>reflected in the Chemical Safety Report. Deviations from such assessments shall be justified.</w:t>
      </w:r>
      <w:r>
        <w:rPr>
          <w:rFonts w:ascii="TimesNewRoman" w:hAnsi="TimesNewRoman" w:cs="TimesNewRoman"/>
          <w:lang w:eastAsia="de-DE"/>
        </w:rPr>
        <w:t>”</w:t>
      </w:r>
    </w:p>
    <w:p w:rsidR="004D7872" w:rsidRDefault="004D7872" w:rsidP="004D7872">
      <w:pPr>
        <w:autoSpaceDE w:val="0"/>
        <w:autoSpaceDN w:val="0"/>
        <w:adjustRightInd w:val="0"/>
        <w:spacing w:after="0"/>
        <w:jc w:val="left"/>
        <w:rPr>
          <w:rFonts w:ascii="TimesNewRoman" w:hAnsi="TimesNewRoman" w:cs="TimesNewRoman"/>
          <w:lang w:eastAsia="de-DE"/>
        </w:rPr>
      </w:pPr>
      <w:r>
        <w:rPr>
          <w:rFonts w:ascii="TimesNewRoman" w:hAnsi="TimesNewRoman" w:cs="TimesNewRoman"/>
          <w:lang w:eastAsia="de-DE"/>
        </w:rPr>
        <w:t xml:space="preserve">An EU Risk Assessment Report </w:t>
      </w:r>
      <w:r w:rsidRPr="004D7872">
        <w:rPr>
          <w:rFonts w:ascii="TimesNewRoman" w:hAnsi="TimesNewRoman" w:cs="TimesNewRoman"/>
          <w:lang w:eastAsia="de-DE"/>
        </w:rPr>
        <w:t>completed under</w:t>
      </w:r>
      <w:r>
        <w:rPr>
          <w:rFonts w:ascii="TimesNewRoman" w:hAnsi="TimesNewRoman" w:cs="TimesNewRoman"/>
          <w:lang w:eastAsia="de-DE"/>
        </w:rPr>
        <w:t xml:space="preserve"> </w:t>
      </w:r>
      <w:r w:rsidRPr="004D7872">
        <w:rPr>
          <w:rFonts w:ascii="TimesNewRoman" w:hAnsi="TimesNewRoman" w:cs="TimesNewRoman"/>
          <w:lang w:eastAsia="de-DE"/>
        </w:rPr>
        <w:t>Regulation (EEC) No 793/93</w:t>
      </w:r>
      <w:r>
        <w:rPr>
          <w:rFonts w:ascii="TimesNewRoman" w:hAnsi="TimesNewRoman" w:cs="TimesNewRoman"/>
          <w:lang w:eastAsia="de-DE"/>
        </w:rPr>
        <w:t xml:space="preserve"> exists for </w:t>
      </w:r>
      <w:proofErr w:type="spellStart"/>
      <w:r>
        <w:rPr>
          <w:rFonts w:ascii="TimesNewRoman" w:hAnsi="TimesNewRoman" w:cs="TimesNewRoman"/>
          <w:lang w:eastAsia="de-DE"/>
        </w:rPr>
        <w:t>NaOH</w:t>
      </w:r>
      <w:proofErr w:type="spellEnd"/>
      <w:r>
        <w:rPr>
          <w:rFonts w:ascii="TimesNewRoman" w:hAnsi="TimesNewRoman" w:cs="TimesNewRoman"/>
          <w:lang w:eastAsia="de-DE"/>
        </w:rPr>
        <w:t xml:space="preserve"> (Vol. 73, 4</w:t>
      </w:r>
      <w:r w:rsidRPr="004D7872">
        <w:rPr>
          <w:rFonts w:ascii="TimesNewRoman" w:hAnsi="TimesNewRoman" w:cs="TimesNewRoman"/>
          <w:vertAlign w:val="superscript"/>
          <w:lang w:eastAsia="de-DE"/>
        </w:rPr>
        <w:t>th</w:t>
      </w:r>
      <w:r>
        <w:rPr>
          <w:rFonts w:ascii="TimesNewRoman" w:hAnsi="TimesNewRoman" w:cs="TimesNewRoman"/>
          <w:lang w:eastAsia="de-DE"/>
        </w:rPr>
        <w:t xml:space="preserve"> Priority List, 2007). In this report use of the substance in oven cleaner for consumer use is considered (although only shortly). The report states (page 58):</w:t>
      </w:r>
    </w:p>
    <w:p w:rsidR="004D7872" w:rsidRDefault="004D7872" w:rsidP="004D7872">
      <w:pPr>
        <w:autoSpaceDE w:val="0"/>
        <w:autoSpaceDN w:val="0"/>
        <w:adjustRightInd w:val="0"/>
        <w:spacing w:after="0"/>
        <w:jc w:val="left"/>
      </w:pPr>
      <w:r>
        <w:rPr>
          <w:rFonts w:ascii="TimesNewRoman" w:hAnsi="TimesNewRoman" w:cs="TimesNewRoman"/>
          <w:lang w:eastAsia="de-DE"/>
        </w:rPr>
        <w:t>(</w:t>
      </w:r>
      <w:proofErr w:type="gramStart"/>
      <w:r>
        <w:rPr>
          <w:rFonts w:ascii="TimesNewRoman" w:hAnsi="TimesNewRoman" w:cs="TimesNewRoman"/>
          <w:lang w:eastAsia="de-DE"/>
        </w:rPr>
        <w:t>citation</w:t>
      </w:r>
      <w:proofErr w:type="gramEnd"/>
      <w:r>
        <w:rPr>
          <w:rFonts w:ascii="TimesNewRoman" w:hAnsi="TimesNewRoman" w:cs="TimesNewRoman"/>
          <w:lang w:eastAsia="de-DE"/>
        </w:rPr>
        <w:t xml:space="preserve"> from EU Risk Assessment Report in </w:t>
      </w:r>
      <w:r w:rsidRPr="004D7872">
        <w:rPr>
          <w:rFonts w:ascii="TimesNewRoman" w:hAnsi="TimesNewRoman" w:cs="TimesNewRoman"/>
          <w:i/>
          <w:lang w:eastAsia="de-DE"/>
        </w:rPr>
        <w:t>italics</w:t>
      </w:r>
      <w:r>
        <w:rPr>
          <w:rFonts w:ascii="TimesNewRoman" w:hAnsi="TimesNewRoman" w:cs="TimesNewRoman"/>
          <w:lang w:eastAsia="de-DE"/>
        </w:rPr>
        <w:t>):</w:t>
      </w:r>
    </w:p>
    <w:p w:rsidR="00B860F3" w:rsidRDefault="00B860F3" w:rsidP="004D7872">
      <w:pPr>
        <w:rPr>
          <w:i/>
        </w:rPr>
      </w:pPr>
    </w:p>
    <w:p w:rsidR="004D7872" w:rsidRPr="004D7872" w:rsidRDefault="004D7872" w:rsidP="004D7872">
      <w:pPr>
        <w:rPr>
          <w:i/>
        </w:rPr>
      </w:pPr>
      <w:r w:rsidRPr="004D7872">
        <w:rPr>
          <w:i/>
        </w:rPr>
        <w:t>Inhalation exposure</w:t>
      </w:r>
    </w:p>
    <w:p w:rsidR="004D7872" w:rsidRPr="004D7872" w:rsidRDefault="004D7872" w:rsidP="004D7872">
      <w:pPr>
        <w:rPr>
          <w:i/>
        </w:rPr>
      </w:pPr>
      <w:r w:rsidRPr="004D7872">
        <w:rPr>
          <w:rFonts w:ascii="TimesNewRomanPSMT" w:hAnsi="TimesNewRomanPSMT" w:cs="TimesNewRomanPSMT"/>
          <w:i/>
        </w:rPr>
        <w:t xml:space="preserve">For certain specific uses, e.g. cleaning ovens and disinfection of sheds the use of a trigger spray is possible and the formation of aerosols </w:t>
      </w:r>
      <w:proofErr w:type="spellStart"/>
      <w:r w:rsidRPr="004D7872">
        <w:rPr>
          <w:rFonts w:ascii="TimesNewRomanPSMT" w:hAnsi="TimesNewRomanPSMT" w:cs="TimesNewRomanPSMT"/>
          <w:i/>
        </w:rPr>
        <w:t>can not</w:t>
      </w:r>
      <w:proofErr w:type="spellEnd"/>
      <w:r w:rsidRPr="004D7872">
        <w:rPr>
          <w:rFonts w:ascii="TimesNewRomanPSMT" w:hAnsi="TimesNewRomanPSMT" w:cs="TimesNewRomanPSMT"/>
          <w:i/>
        </w:rPr>
        <w:t xml:space="preserve"> be excluded completely. Aerosols of sodium hydroxide are not stable. They are rapidly transformed due to an uptake of carbon dioxide from the atmosphere resulting in the formation of sodium bicarbonate and sodium carbonate. The transformation of </w:t>
      </w:r>
      <w:proofErr w:type="spellStart"/>
      <w:r w:rsidRPr="004D7872">
        <w:rPr>
          <w:rFonts w:ascii="TimesNewRomanPSMT" w:hAnsi="TimesNewRomanPSMT" w:cs="TimesNewRomanPSMT"/>
          <w:i/>
        </w:rPr>
        <w:t>respirable</w:t>
      </w:r>
      <w:proofErr w:type="spellEnd"/>
      <w:r w:rsidRPr="004D7872">
        <w:rPr>
          <w:rFonts w:ascii="TimesNewRomanPSMT" w:hAnsi="TimesNewRomanPSMT" w:cs="TimesNewRomanPSMT"/>
          <w:i/>
        </w:rPr>
        <w:t xml:space="preserve"> sodium hydroxide aerosols into sodium carbonate aerosols can occur in seconds (Cooper et al., 1979). The maximum weight fraction of sodium hydroxide in a trigger spray is assumed to be 5%. The cleaner will be used indoors for a relatively short period of time per event (about 13 seconds). Because of this short-term use and the fact that sodium hydroxide is unstable in air, </w:t>
      </w:r>
      <w:proofErr w:type="spellStart"/>
      <w:r w:rsidRPr="004D7872">
        <w:rPr>
          <w:rFonts w:ascii="TimesNewRomanPSMT" w:hAnsi="TimesNewRomanPSMT" w:cs="TimesNewRomanPSMT"/>
          <w:i/>
        </w:rPr>
        <w:t>inhalatory</w:t>
      </w:r>
      <w:proofErr w:type="spellEnd"/>
      <w:r w:rsidRPr="004D7872">
        <w:rPr>
          <w:rFonts w:ascii="TimesNewRomanPSMT" w:hAnsi="TimesNewRomanPSMT" w:cs="TimesNewRomanPSMT"/>
          <w:i/>
        </w:rPr>
        <w:t xml:space="preserve"> exposure following the use of oven cleaners is considered to be negligible.</w:t>
      </w:r>
    </w:p>
    <w:p w:rsidR="00540CE6" w:rsidRDefault="004D7872" w:rsidP="00A20556">
      <w:r>
        <w:lastRenderedPageBreak/>
        <w:t xml:space="preserve">By reference to this evaluation the downstream user would be able to terminate his downstream user CSR and consider safe use of his product </w:t>
      </w:r>
      <w:proofErr w:type="gramStart"/>
      <w:r>
        <w:t>proven,</w:t>
      </w:r>
      <w:proofErr w:type="gramEnd"/>
      <w:r>
        <w:t xml:space="preserve"> as far as conditions assumed in this assessment are applicable (e.g. concentration of </w:t>
      </w:r>
      <w:proofErr w:type="spellStart"/>
      <w:r>
        <w:t>NaOH</w:t>
      </w:r>
      <w:proofErr w:type="spellEnd"/>
      <w:r>
        <w:t xml:space="preserve"> in his product does not exceed 5%).</w:t>
      </w:r>
    </w:p>
    <w:p w:rsidR="00A20556" w:rsidRDefault="004D7872" w:rsidP="00A20556">
      <w:r>
        <w:t xml:space="preserve">For the purpose of this example an own assessment of this specific use is developed. </w:t>
      </w:r>
    </w:p>
    <w:p w:rsidR="006D4F2E" w:rsidRPr="004D7872" w:rsidRDefault="006D4F2E" w:rsidP="00A20556"/>
    <w:p w:rsidR="00592EB9" w:rsidRPr="00C94F15" w:rsidRDefault="00592EB9" w:rsidP="00554A37">
      <w:pPr>
        <w:pStyle w:val="berschrift1"/>
        <w:numPr>
          <w:numberingChange w:id="0" w:author="Klaus Schneider" w:date="2010-06-14T08:44:00Z" w:original="%1:1:0:"/>
        </w:numPr>
        <w:tabs>
          <w:tab w:val="clear" w:pos="839"/>
          <w:tab w:val="left" w:pos="960"/>
        </w:tabs>
        <w:ind w:left="839" w:hanging="839"/>
        <w:sectPr w:rsidR="00592EB9" w:rsidRPr="00C94F15">
          <w:headerReference w:type="even" r:id="rId23"/>
          <w:headerReference w:type="default" r:id="rId24"/>
          <w:footerReference w:type="even" r:id="rId25"/>
          <w:footerReference w:type="default" r:id="rId26"/>
          <w:pgSz w:w="11907" w:h="16840" w:code="9"/>
          <w:pgMar w:top="1418" w:right="1134" w:bottom="1418" w:left="1134" w:header="737" w:footer="737" w:gutter="0"/>
          <w:cols w:space="720"/>
          <w:docGrid w:linePitch="360"/>
        </w:sectPr>
      </w:pPr>
    </w:p>
    <w:p w:rsidR="00592EB9" w:rsidRPr="00C94F15" w:rsidRDefault="00592EB9">
      <w:pPr>
        <w:pStyle w:val="Chaptertitle"/>
      </w:pPr>
      <w:r w:rsidRPr="00C94F15">
        <w:lastRenderedPageBreak/>
        <w:t>Part B</w:t>
      </w:r>
    </w:p>
    <w:p w:rsidR="00592EB9" w:rsidRDefault="00592EB9" w:rsidP="00744F4A">
      <w:pPr>
        <w:pStyle w:val="berschrift1"/>
        <w:numPr>
          <w:ilvl w:val="0"/>
          <w:numId w:val="10"/>
        </w:numPr>
        <w:tabs>
          <w:tab w:val="clear" w:pos="839"/>
          <w:tab w:val="clear" w:pos="1077"/>
          <w:tab w:val="left" w:pos="960"/>
        </w:tabs>
        <w:ind w:left="960" w:hanging="960"/>
      </w:pPr>
      <w:bookmarkStart w:id="1" w:name="_Toc199781112"/>
      <w:bookmarkStart w:id="2" w:name="_Toc257378398"/>
      <w:bookmarkEnd w:id="1"/>
      <w:r w:rsidRPr="00C94F15">
        <w:t>identity of the subs</w:t>
      </w:r>
      <w:r w:rsidR="008C4209">
        <w:t>tance and physical and chemical</w:t>
      </w:r>
      <w:r w:rsidR="008C4209">
        <w:br/>
      </w:r>
      <w:r w:rsidRPr="00C94F15">
        <w:t>properties</w:t>
      </w:r>
      <w:bookmarkEnd w:id="2"/>
    </w:p>
    <w:p w:rsidR="00E02464" w:rsidRDefault="00E02464" w:rsidP="00E02464">
      <w:pPr>
        <w:autoSpaceDE w:val="0"/>
        <w:autoSpaceDN w:val="0"/>
        <w:adjustRightInd w:val="0"/>
        <w:spacing w:after="0"/>
        <w:jc w:val="left"/>
        <w:rPr>
          <w:bCs/>
          <w:lang w:eastAsia="de-DE"/>
        </w:rPr>
      </w:pPr>
      <w:r w:rsidRPr="00E02464">
        <w:t xml:space="preserve">Substance Name: </w:t>
      </w:r>
      <w:r w:rsidRPr="00E02464">
        <w:tab/>
      </w:r>
      <w:r w:rsidRPr="00E02464">
        <w:tab/>
      </w:r>
      <w:r>
        <w:rPr>
          <w:bCs/>
          <w:lang w:eastAsia="de-DE"/>
        </w:rPr>
        <w:t>Sodium hydroxide</w:t>
      </w:r>
    </w:p>
    <w:p w:rsidR="00E02464" w:rsidRPr="00E02464" w:rsidRDefault="00E02464" w:rsidP="00E02464">
      <w:pPr>
        <w:autoSpaceDE w:val="0"/>
        <w:autoSpaceDN w:val="0"/>
        <w:adjustRightInd w:val="0"/>
        <w:spacing w:after="0"/>
        <w:jc w:val="left"/>
        <w:rPr>
          <w:bCs/>
          <w:lang w:eastAsia="de-DE"/>
        </w:rPr>
      </w:pPr>
    </w:p>
    <w:p w:rsidR="00E02464" w:rsidRDefault="00E02464" w:rsidP="00E02464">
      <w:pPr>
        <w:rPr>
          <w:rFonts w:ascii="TimesNewRomanPSMT" w:hAnsi="TimesNewRomanPSMT" w:cs="TimesNewRomanPSMT"/>
          <w:lang w:eastAsia="de-DE"/>
        </w:rPr>
      </w:pPr>
      <w:r>
        <w:t>E</w:t>
      </w:r>
      <w:r w:rsidRPr="00E02464">
        <w:t>C Number:</w:t>
      </w:r>
      <w:r w:rsidRPr="00E02464">
        <w:rPr>
          <w:rFonts w:ascii="TimesNewRomanPSMT" w:hAnsi="TimesNewRomanPSMT" w:cs="TimesNewRomanPSMT"/>
          <w:lang w:eastAsia="de-DE"/>
        </w:rPr>
        <w:t xml:space="preserve"> </w:t>
      </w:r>
      <w:r w:rsidRPr="00E02464">
        <w:rPr>
          <w:rFonts w:ascii="TimesNewRomanPSMT" w:hAnsi="TimesNewRomanPSMT" w:cs="TimesNewRomanPSMT"/>
          <w:lang w:eastAsia="de-DE"/>
        </w:rPr>
        <w:tab/>
      </w:r>
      <w:r w:rsidRPr="00E02464">
        <w:rPr>
          <w:rFonts w:ascii="TimesNewRomanPSMT" w:hAnsi="TimesNewRomanPSMT" w:cs="TimesNewRomanPSMT"/>
          <w:lang w:eastAsia="de-DE"/>
        </w:rPr>
        <w:tab/>
      </w:r>
      <w:r w:rsidRPr="00E02464">
        <w:rPr>
          <w:rFonts w:ascii="TimesNewRomanPSMT" w:hAnsi="TimesNewRomanPSMT" w:cs="TimesNewRomanPSMT"/>
          <w:lang w:eastAsia="de-DE"/>
        </w:rPr>
        <w:tab/>
        <w:t>215-185-5</w:t>
      </w:r>
    </w:p>
    <w:p w:rsidR="00E02464" w:rsidRPr="00E02464" w:rsidRDefault="00E02464" w:rsidP="00E02464">
      <w:r w:rsidRPr="00E02464">
        <w:t>CAS Number:</w:t>
      </w:r>
      <w:r w:rsidRPr="00E02464">
        <w:rPr>
          <w:rFonts w:ascii="TimesNewRomanPSMT" w:hAnsi="TimesNewRomanPSMT" w:cs="TimesNewRomanPSMT"/>
          <w:lang w:eastAsia="de-DE"/>
        </w:rPr>
        <w:t xml:space="preserve"> </w:t>
      </w:r>
      <w:r w:rsidRPr="00E02464">
        <w:rPr>
          <w:rFonts w:ascii="TimesNewRomanPSMT" w:hAnsi="TimesNewRomanPSMT" w:cs="TimesNewRomanPSMT"/>
          <w:lang w:eastAsia="de-DE"/>
        </w:rPr>
        <w:tab/>
      </w:r>
      <w:r w:rsidRPr="00E02464">
        <w:rPr>
          <w:rFonts w:ascii="TimesNewRomanPSMT" w:hAnsi="TimesNewRomanPSMT" w:cs="TimesNewRomanPSMT"/>
          <w:lang w:eastAsia="de-DE"/>
        </w:rPr>
        <w:tab/>
        <w:t>1310-73-2</w:t>
      </w:r>
    </w:p>
    <w:p w:rsidR="00E02464" w:rsidRDefault="00E02464" w:rsidP="00E02464">
      <w:proofErr w:type="spellStart"/>
      <w:r>
        <w:t>Physico</w:t>
      </w:r>
      <w:proofErr w:type="spellEnd"/>
      <w:r>
        <w:t>-chemical properties: as provided in SDS</w:t>
      </w:r>
    </w:p>
    <w:p w:rsidR="00E02464" w:rsidRPr="00E02464" w:rsidRDefault="00E02464" w:rsidP="00E02464"/>
    <w:p w:rsidR="00592EB9" w:rsidRDefault="00592EB9" w:rsidP="00744F4A">
      <w:pPr>
        <w:pStyle w:val="berschrift1"/>
        <w:tabs>
          <w:tab w:val="clear" w:pos="839"/>
          <w:tab w:val="left" w:pos="960"/>
        </w:tabs>
      </w:pPr>
      <w:bookmarkStart w:id="3" w:name="_Toc257378399"/>
      <w:r w:rsidRPr="00C94F15">
        <w:t>maNufacture and uses</w:t>
      </w:r>
      <w:bookmarkEnd w:id="3"/>
    </w:p>
    <w:p w:rsidR="00013CD3" w:rsidRDefault="00E02464" w:rsidP="008251E3">
      <w:pPr>
        <w:ind w:left="96"/>
      </w:pPr>
      <w:r w:rsidRPr="008251E3">
        <w:t xml:space="preserve">In this DU CSR the only use of </w:t>
      </w:r>
      <w:proofErr w:type="spellStart"/>
      <w:r w:rsidRPr="008251E3">
        <w:t>NaOH</w:t>
      </w:r>
      <w:proofErr w:type="spellEnd"/>
      <w:r w:rsidRPr="008251E3">
        <w:t xml:space="preserve"> considered is its role as an ingredient in oven cleaners for consumer</w:t>
      </w:r>
      <w:r w:rsidR="00013CD3">
        <w:t>s</w:t>
      </w:r>
      <w:r w:rsidR="008251E3" w:rsidRPr="008251E3">
        <w:t>:</w:t>
      </w:r>
      <w:r w:rsidRPr="008251E3">
        <w:t xml:space="preserve"> </w:t>
      </w:r>
      <w:r w:rsidR="00013CD3">
        <w:t>“</w:t>
      </w:r>
      <w:r w:rsidR="008251E3" w:rsidRPr="008251E3">
        <w:rPr>
          <w:iCs/>
          <w:spacing w:val="-10"/>
          <w:w w:val="110"/>
        </w:rPr>
        <w:t xml:space="preserve">Use of </w:t>
      </w:r>
      <w:proofErr w:type="spellStart"/>
      <w:r w:rsidR="008251E3" w:rsidRPr="008251E3">
        <w:rPr>
          <w:iCs/>
          <w:spacing w:val="-10"/>
          <w:w w:val="110"/>
        </w:rPr>
        <w:t>NaOH</w:t>
      </w:r>
      <w:proofErr w:type="spellEnd"/>
      <w:r w:rsidR="008251E3" w:rsidRPr="008251E3">
        <w:rPr>
          <w:iCs/>
          <w:spacing w:val="-10"/>
          <w:w w:val="110"/>
        </w:rPr>
        <w:t xml:space="preserve"> in oven cleaner gel in ready-to-use trigger spray</w:t>
      </w:r>
      <w:r w:rsidR="00013CD3">
        <w:rPr>
          <w:iCs/>
          <w:spacing w:val="-10"/>
          <w:w w:val="110"/>
        </w:rPr>
        <w:t>”</w:t>
      </w:r>
      <w:r w:rsidR="008251E3" w:rsidRPr="008251E3">
        <w:rPr>
          <w:iCs/>
          <w:spacing w:val="-10"/>
          <w:w w:val="110"/>
        </w:rPr>
        <w:t>.</w:t>
      </w:r>
      <w:r w:rsidR="008251E3" w:rsidRPr="008251E3">
        <w:t xml:space="preserve"> </w:t>
      </w:r>
    </w:p>
    <w:p w:rsidR="008251E3" w:rsidRDefault="00E02464" w:rsidP="008251E3">
      <w:pPr>
        <w:ind w:left="96"/>
        <w:rPr>
          <w:rFonts w:ascii="Arial" w:hAnsi="Arial" w:cs="Arial"/>
          <w:sz w:val="19"/>
          <w:szCs w:val="19"/>
        </w:rPr>
      </w:pPr>
      <w:r w:rsidRPr="008251E3">
        <w:t xml:space="preserve">The concentration in this product is </w:t>
      </w:r>
      <w:r w:rsidR="008251E3" w:rsidRPr="008251E3">
        <w:t>0.83</w:t>
      </w:r>
      <w:r w:rsidRPr="008251E3">
        <w:t xml:space="preserve"> %</w:t>
      </w:r>
      <w:r w:rsidR="00AD2648">
        <w:t xml:space="preserve"> (2.5% of 33% </w:t>
      </w:r>
      <w:proofErr w:type="spellStart"/>
      <w:r w:rsidR="00AD2648">
        <w:t>NaOH</w:t>
      </w:r>
      <w:proofErr w:type="spellEnd"/>
      <w:r w:rsidR="00AD2648">
        <w:t xml:space="preserve"> in water)</w:t>
      </w:r>
      <w:r w:rsidR="008251E3" w:rsidRPr="008251E3">
        <w:t>.</w:t>
      </w:r>
      <w:r w:rsidR="008251E3" w:rsidRPr="008251E3">
        <w:rPr>
          <w:rFonts w:ascii="Arial" w:hAnsi="Arial" w:cs="Arial"/>
          <w:sz w:val="19"/>
          <w:szCs w:val="19"/>
        </w:rPr>
        <w:t xml:space="preserve"> </w:t>
      </w:r>
    </w:p>
    <w:p w:rsidR="008251E3" w:rsidRPr="008251E3" w:rsidRDefault="008251E3" w:rsidP="008251E3">
      <w:pPr>
        <w:ind w:left="96"/>
      </w:pPr>
      <w:r w:rsidRPr="008251E3">
        <w:t xml:space="preserve">Descriptors: </w:t>
      </w:r>
    </w:p>
    <w:p w:rsidR="008251E3" w:rsidRPr="008251E3" w:rsidRDefault="008251E3" w:rsidP="008251E3">
      <w:pPr>
        <w:ind w:left="96"/>
      </w:pPr>
      <w:r w:rsidRPr="008251E3">
        <w:t xml:space="preserve">SU 21 Consumer uses; </w:t>
      </w:r>
    </w:p>
    <w:p w:rsidR="00E02464" w:rsidRPr="008251E3" w:rsidRDefault="008251E3" w:rsidP="008251E3">
      <w:pPr>
        <w:ind w:left="96"/>
      </w:pPr>
      <w:r w:rsidRPr="008251E3">
        <w:t>PC35 Washing and Cleaning Products (including solvent based products)</w:t>
      </w:r>
    </w:p>
    <w:p w:rsidR="008251E3" w:rsidRPr="008251E3" w:rsidRDefault="008251E3" w:rsidP="008251E3">
      <w:pPr>
        <w:ind w:left="96"/>
      </w:pPr>
    </w:p>
    <w:p w:rsidR="00592EB9" w:rsidRDefault="00592EB9" w:rsidP="002B6CCC">
      <w:pPr>
        <w:pStyle w:val="berschrift1"/>
        <w:tabs>
          <w:tab w:val="clear" w:pos="839"/>
          <w:tab w:val="left" w:pos="960"/>
        </w:tabs>
      </w:pPr>
      <w:bookmarkStart w:id="4" w:name="_Toc257378400"/>
      <w:r w:rsidRPr="00C94F15">
        <w:t>classification and labellingenvironmental fate properties</w:t>
      </w:r>
      <w:bookmarkEnd w:id="4"/>
    </w:p>
    <w:p w:rsidR="00E02464" w:rsidRDefault="00E02464" w:rsidP="00E02464">
      <w:r>
        <w:t>The hazard and PBT assessment provided by the supplier in the SDS is considered adequate.</w:t>
      </w:r>
    </w:p>
    <w:p w:rsidR="00C60916" w:rsidRPr="00E02464" w:rsidRDefault="00C60916" w:rsidP="00E02464"/>
    <w:p w:rsidR="00592EB9" w:rsidRDefault="00592EB9" w:rsidP="008C5803">
      <w:pPr>
        <w:pStyle w:val="berschrift1"/>
        <w:tabs>
          <w:tab w:val="clear" w:pos="839"/>
          <w:tab w:val="clear" w:pos="1077"/>
          <w:tab w:val="left" w:pos="960"/>
        </w:tabs>
      </w:pPr>
      <w:bookmarkStart w:id="5" w:name="_Toc257378401"/>
      <w:r w:rsidRPr="00C94F15">
        <w:t>Human health hazard assessment</w:t>
      </w:r>
      <w:bookmarkEnd w:id="5"/>
    </w:p>
    <w:p w:rsidR="00E02464" w:rsidRDefault="00E02464" w:rsidP="00E02464">
      <w:r>
        <w:t>The hazard and PBT assessment provided by the supplier in the SDS is considered adequate.</w:t>
      </w:r>
      <w:r w:rsidRPr="00E02464">
        <w:t xml:space="preserve"> </w:t>
      </w:r>
      <w:r w:rsidR="009615A5">
        <w:t>Under “real-life” conditions it is expected that DNELs are available from the supplier’s SDS, which can readily be used for the DU Chemical Safety Assessment. So, the DU Chemical Safety Assessment would focus on the exposure assessment, without further discussing the hazard properties of the substance.</w:t>
      </w:r>
    </w:p>
    <w:p w:rsidR="00E02464" w:rsidRDefault="00E02464" w:rsidP="00E02464">
      <w:r>
        <w:t xml:space="preserve">For the purpose of this example (no assessment under REACH for the substance is </w:t>
      </w:r>
      <w:r w:rsidR="00E92F94">
        <w:t xml:space="preserve">yet </w:t>
      </w:r>
      <w:r>
        <w:t xml:space="preserve">available) the assessment as given in the EU Risk Assessment Report </w:t>
      </w:r>
      <w:r w:rsidR="00A87F12">
        <w:t xml:space="preserve">for </w:t>
      </w:r>
      <w:proofErr w:type="spellStart"/>
      <w:r w:rsidR="00A87F12">
        <w:t>NaOH</w:t>
      </w:r>
      <w:proofErr w:type="spellEnd"/>
      <w:r w:rsidR="00A87F12">
        <w:t xml:space="preserve"> </w:t>
      </w:r>
      <w:r w:rsidR="00A87F12" w:rsidRPr="004D7872">
        <w:rPr>
          <w:rFonts w:ascii="TimesNewRoman" w:hAnsi="TimesNewRoman" w:cs="TimesNewRoman"/>
          <w:lang w:eastAsia="de-DE"/>
        </w:rPr>
        <w:t>under</w:t>
      </w:r>
      <w:r w:rsidR="00A87F12">
        <w:rPr>
          <w:rFonts w:ascii="TimesNewRoman" w:hAnsi="TimesNewRoman" w:cs="TimesNewRoman"/>
          <w:lang w:eastAsia="de-DE"/>
        </w:rPr>
        <w:t xml:space="preserve"> </w:t>
      </w:r>
      <w:r w:rsidR="00A87F12" w:rsidRPr="004D7872">
        <w:rPr>
          <w:rFonts w:ascii="TimesNewRoman" w:hAnsi="TimesNewRoman" w:cs="TimesNewRoman"/>
          <w:lang w:eastAsia="de-DE"/>
        </w:rPr>
        <w:t>Regulation (EEC) No 793/93</w:t>
      </w:r>
      <w:r w:rsidR="00A87F12">
        <w:rPr>
          <w:rFonts w:ascii="TimesNewRoman" w:hAnsi="TimesNewRoman" w:cs="TimesNewRoman"/>
          <w:lang w:eastAsia="de-DE"/>
        </w:rPr>
        <w:t xml:space="preserve"> (EU RAR, 2007)</w:t>
      </w:r>
      <w:r w:rsidR="00A87F12">
        <w:rPr>
          <w:rStyle w:val="Funotenzeichen"/>
          <w:rFonts w:ascii="TimesNewRoman" w:hAnsi="TimesNewRoman" w:cs="TimesNewRoman"/>
          <w:lang w:eastAsia="de-DE"/>
        </w:rPr>
        <w:footnoteReference w:id="1"/>
      </w:r>
      <w:r w:rsidR="00A87F12">
        <w:rPr>
          <w:rFonts w:ascii="TimesNewRoman" w:hAnsi="TimesNewRoman" w:cs="TimesNewRoman"/>
          <w:lang w:eastAsia="de-DE"/>
        </w:rPr>
        <w:t xml:space="preserve"> </w:t>
      </w:r>
      <w:r>
        <w:t>is used</w:t>
      </w:r>
      <w:r w:rsidR="009615A5">
        <w:t xml:space="preserve"> to obtain DNELs as a starting point of this DU Chemical Safety Assessment</w:t>
      </w:r>
      <w:r>
        <w:t xml:space="preserve">. </w:t>
      </w:r>
    </w:p>
    <w:p w:rsidR="00A87F12" w:rsidRDefault="00A87F12" w:rsidP="00E02464">
      <w:r>
        <w:lastRenderedPageBreak/>
        <w:t>In the Risk Assessment Report the following information has been used to assess inhalation exposure:</w:t>
      </w:r>
    </w:p>
    <w:p w:rsidR="00E02464" w:rsidRDefault="00A87F12" w:rsidP="00A87F12">
      <w:pPr>
        <w:jc w:val="left"/>
        <w:rPr>
          <w:rFonts w:ascii="TimesNewRomanPSMT" w:hAnsi="TimesNewRomanPSMT" w:cs="TimesNewRomanPSMT"/>
        </w:rPr>
      </w:pPr>
      <w:r>
        <w:rPr>
          <w:rFonts w:ascii="TimesNewRomanPSMT" w:hAnsi="TimesNewRomanPSMT" w:cs="TimesNewRomanPSMT"/>
        </w:rPr>
        <w:t>R</w:t>
      </w:r>
      <w:r w:rsidR="00E02464" w:rsidRPr="00744E08">
        <w:rPr>
          <w:rFonts w:ascii="TimesNewRomanPSMT" w:hAnsi="TimesNewRomanPSMT" w:cs="TimesNewRomanPSMT"/>
        </w:rPr>
        <w:t xml:space="preserve">espiratory </w:t>
      </w:r>
      <w:r>
        <w:rPr>
          <w:rFonts w:ascii="TimesNewRomanPSMT" w:hAnsi="TimesNewRomanPSMT" w:cs="TimesNewRomanPSMT"/>
        </w:rPr>
        <w:t xml:space="preserve">tract irritation was observed in humans exposed at the workplace under chronic exposure conditions. </w:t>
      </w:r>
      <w:r w:rsidR="00E02464" w:rsidRPr="00744E08">
        <w:rPr>
          <w:rFonts w:ascii="TimesNewRomanPSMT" w:hAnsi="TimesNewRomanPSMT" w:cs="TimesNewRomanPSMT"/>
        </w:rPr>
        <w:t>In th</w:t>
      </w:r>
      <w:r>
        <w:rPr>
          <w:rFonts w:ascii="TimesNewRomanPSMT" w:hAnsi="TimesNewRomanPSMT" w:cs="TimesNewRomanPSMT"/>
        </w:rPr>
        <w:t>e</w:t>
      </w:r>
      <w:r w:rsidR="00E02464" w:rsidRPr="00744E08">
        <w:rPr>
          <w:rFonts w:ascii="TimesNewRomanPSMT" w:hAnsi="TimesNewRomanPSMT" w:cs="TimesNewRomanPSMT"/>
        </w:rPr>
        <w:t xml:space="preserve"> study</w:t>
      </w:r>
      <w:r w:rsidRPr="00A87F12">
        <w:rPr>
          <w:rFonts w:ascii="TimesNewRomanPSMT" w:hAnsi="TimesNewRomanPSMT" w:cs="TimesNewRomanPSMT"/>
        </w:rPr>
        <w:t xml:space="preserve"> </w:t>
      </w:r>
      <w:r>
        <w:rPr>
          <w:rFonts w:ascii="TimesNewRomanPSMT" w:hAnsi="TimesNewRomanPSMT" w:cs="TimesNewRomanPSMT"/>
        </w:rPr>
        <w:t xml:space="preserve">by </w:t>
      </w:r>
      <w:proofErr w:type="spellStart"/>
      <w:r w:rsidRPr="00744E08">
        <w:rPr>
          <w:rFonts w:ascii="TimesNewRomanPSMT" w:hAnsi="TimesNewRomanPSMT" w:cs="TimesNewRomanPSMT"/>
        </w:rPr>
        <w:t>Fritschi</w:t>
      </w:r>
      <w:proofErr w:type="spellEnd"/>
      <w:r w:rsidRPr="00744E08">
        <w:rPr>
          <w:rFonts w:ascii="TimesNewRomanPSMT" w:hAnsi="TimesNewRomanPSMT" w:cs="TimesNewRomanPSMT"/>
        </w:rPr>
        <w:t xml:space="preserve"> et al.</w:t>
      </w:r>
      <w:r>
        <w:rPr>
          <w:rFonts w:ascii="TimesNewRomanPSMT" w:hAnsi="TimesNewRomanPSMT" w:cs="TimesNewRomanPSMT"/>
        </w:rPr>
        <w:t xml:space="preserve"> </w:t>
      </w:r>
      <w:r w:rsidRPr="00744E08">
        <w:rPr>
          <w:rFonts w:ascii="TimesNewRomanPSMT" w:hAnsi="TimesNewRomanPSMT" w:cs="TimesNewRomanPSMT"/>
        </w:rPr>
        <w:t>(2001)</w:t>
      </w:r>
      <w:r w:rsidR="00E02464" w:rsidRPr="00744E08">
        <w:rPr>
          <w:rFonts w:ascii="TimesNewRomanPSMT" w:hAnsi="TimesNewRomanPSMT" w:cs="TimesNewRomanPSMT"/>
        </w:rPr>
        <w:t>, exposure concentrations up to 1 mg/m</w:t>
      </w:r>
      <w:r w:rsidR="00E92F94" w:rsidRPr="00E92F94">
        <w:rPr>
          <w:rFonts w:ascii="TimesNewRomanPSMT" w:hAnsi="TimesNewRomanPSMT" w:cs="TimesNewRomanPSMT"/>
          <w:vertAlign w:val="superscript"/>
        </w:rPr>
        <w:t>3</w:t>
      </w:r>
      <w:r w:rsidR="00E02464" w:rsidRPr="00744E08">
        <w:rPr>
          <w:rFonts w:ascii="TimesNewRomanPSMT" w:hAnsi="TimesNewRomanPSMT" w:cs="TimesNewRomanPSMT"/>
          <w:sz w:val="16"/>
          <w:szCs w:val="16"/>
        </w:rPr>
        <w:t xml:space="preserve"> </w:t>
      </w:r>
      <w:r w:rsidR="00E02464" w:rsidRPr="00744E08">
        <w:rPr>
          <w:rFonts w:ascii="TimesNewRomanPSMT" w:hAnsi="TimesNewRomanPSMT" w:cs="TimesNewRomanPSMT"/>
        </w:rPr>
        <w:t>were not considered adverse</w:t>
      </w:r>
      <w:r w:rsidR="00E02464">
        <w:rPr>
          <w:rFonts w:ascii="TimesNewRomanPSMT" w:hAnsi="TimesNewRomanPSMT" w:cs="TimesNewRomanPSMT"/>
        </w:rPr>
        <w:t xml:space="preserve"> </w:t>
      </w:r>
      <w:r w:rsidR="00E02464" w:rsidRPr="00744E08">
        <w:rPr>
          <w:rFonts w:ascii="TimesNewRomanPSMT" w:hAnsi="TimesNewRomanPSMT" w:cs="TimesNewRomanPSMT"/>
        </w:rPr>
        <w:t>with regard to local effects to the respiratory tract.</w:t>
      </w:r>
    </w:p>
    <w:p w:rsidR="00DE179E" w:rsidRDefault="00DE179E" w:rsidP="00DE179E">
      <w:pPr>
        <w:jc w:val="left"/>
        <w:rPr>
          <w:rFonts w:ascii="TimesNewRomanPSMT" w:hAnsi="TimesNewRomanPSMT" w:cs="TimesNewRomanPSMT"/>
        </w:rPr>
      </w:pPr>
      <w:r>
        <w:rPr>
          <w:rFonts w:ascii="TimesNewRomanPSMT" w:hAnsi="TimesNewRomanPSMT" w:cs="TimesNewRomanPSMT"/>
        </w:rPr>
        <w:t>In the EU Risk Assessment Report 1 mg/m</w:t>
      </w:r>
      <w:r w:rsidRPr="00E92F94">
        <w:rPr>
          <w:rFonts w:ascii="TimesNewRomanPSMT" w:hAnsi="TimesNewRomanPSMT" w:cs="TimesNewRomanPSMT"/>
          <w:vertAlign w:val="superscript"/>
        </w:rPr>
        <w:t>3</w:t>
      </w:r>
      <w:r>
        <w:rPr>
          <w:rFonts w:ascii="TimesNewRomanPSMT" w:hAnsi="TimesNewRomanPSMT" w:cs="TimesNewRomanPSMT"/>
        </w:rPr>
        <w:t xml:space="preserve"> was used as a NOAEL to evaluate possible risks from chronic inhalation exposure and, hence, this concentration will be used as a basis for the assessment in this exemplary CSR.</w:t>
      </w:r>
    </w:p>
    <w:p w:rsidR="00DE179E" w:rsidRDefault="00DE179E" w:rsidP="00DE179E">
      <w:pPr>
        <w:numPr>
          <w:ilvl w:val="0"/>
          <w:numId w:val="39"/>
        </w:numPr>
        <w:jc w:val="left"/>
        <w:rPr>
          <w:rFonts w:ascii="TimesNewRomanPSMT" w:hAnsi="TimesNewRomanPSMT" w:cs="TimesNewRomanPSMT"/>
        </w:rPr>
      </w:pPr>
      <w:r>
        <w:rPr>
          <w:rFonts w:ascii="TimesNewRomanPSMT" w:hAnsi="TimesNewRomanPSMT" w:cs="TimesNewRomanPSMT"/>
        </w:rPr>
        <w:t xml:space="preserve">To consider potential inter-individual differences in susceptibility according to ECHA Guidance on Information Requirements and CSR, Chapter R.8, an assessment factor of 10 for the general population should be used. </w:t>
      </w:r>
    </w:p>
    <w:p w:rsidR="00DE179E" w:rsidRDefault="00DE179E" w:rsidP="00DE179E">
      <w:pPr>
        <w:numPr>
          <w:ilvl w:val="0"/>
          <w:numId w:val="39"/>
        </w:numPr>
        <w:jc w:val="left"/>
        <w:rPr>
          <w:rFonts w:ascii="TimesNewRomanPSMT" w:hAnsi="TimesNewRomanPSMT" w:cs="TimesNewRomanPSMT"/>
        </w:rPr>
      </w:pPr>
      <w:r>
        <w:rPr>
          <w:rFonts w:ascii="TimesNewRomanPSMT" w:hAnsi="TimesNewRomanPSMT" w:cs="TimesNewRomanPSMT"/>
        </w:rPr>
        <w:t xml:space="preserve">In the case of the oven cleaner only short time exposures occur (see below) with </w:t>
      </w:r>
      <w:proofErr w:type="gramStart"/>
      <w:r>
        <w:rPr>
          <w:rFonts w:ascii="TimesNewRomanPSMT" w:hAnsi="TimesNewRomanPSMT" w:cs="TimesNewRomanPSMT"/>
        </w:rPr>
        <w:t>a duration</w:t>
      </w:r>
      <w:proofErr w:type="gramEnd"/>
      <w:r>
        <w:rPr>
          <w:rFonts w:ascii="TimesNewRomanPSMT" w:hAnsi="TimesNewRomanPSMT" w:cs="TimesNewRomanPSMT"/>
        </w:rPr>
        <w:t xml:space="preserve"> of 2 minutes. If a 2 minutes exposure would be averaged over one day (24 h) only, an “attenuation factor” of 720 would result. For a conservative approach an attenuation factor of 100 is used.</w:t>
      </w:r>
    </w:p>
    <w:p w:rsidR="00C60916" w:rsidRPr="00A876D2" w:rsidRDefault="00DE179E" w:rsidP="00C60916">
      <w:pPr>
        <w:jc w:val="left"/>
        <w:rPr>
          <w:rFonts w:ascii="TimesNewRomanPSMT" w:hAnsi="TimesNewRomanPSMT" w:cs="TimesNewRomanPSMT"/>
        </w:rPr>
      </w:pPr>
      <w:r>
        <w:rPr>
          <w:rFonts w:ascii="TimesNewRomanPSMT" w:hAnsi="TimesNewRomanPSMT" w:cs="TimesNewRomanPSMT"/>
        </w:rPr>
        <w:t>Based on these considerations (assessment factor of 10 to consider inter-individual variation, factor of 0.01 for using chronic data for exposure duration of 2 minutes) a (surrogate) DNEL of 10 mg/</w:t>
      </w:r>
      <w:r>
        <w:rPr>
          <w:lang w:eastAsia="de-DE"/>
        </w:rPr>
        <w:t>m</w:t>
      </w:r>
      <w:r w:rsidRPr="009F59AA">
        <w:rPr>
          <w:vertAlign w:val="superscript"/>
          <w:lang w:eastAsia="de-DE"/>
        </w:rPr>
        <w:t>3</w:t>
      </w:r>
      <w:r>
        <w:rPr>
          <w:vertAlign w:val="superscript"/>
          <w:lang w:eastAsia="de-DE"/>
        </w:rPr>
        <w:t xml:space="preserve"> </w:t>
      </w:r>
      <w:r>
        <w:rPr>
          <w:rFonts w:ascii="TimesNewRomanPSMT" w:hAnsi="TimesNewRomanPSMT" w:cs="TimesNewRomanPSMT"/>
        </w:rPr>
        <w:t>is used in this exemplary DU CSR.</w:t>
      </w:r>
    </w:p>
    <w:p w:rsidR="00592EB9" w:rsidRDefault="00FA06CB" w:rsidP="00B1237C">
      <w:pPr>
        <w:pStyle w:val="berschrift1"/>
        <w:tabs>
          <w:tab w:val="clear" w:pos="839"/>
          <w:tab w:val="clear" w:pos="1077"/>
          <w:tab w:val="left" w:pos="960"/>
        </w:tabs>
        <w:ind w:left="960" w:hanging="960"/>
      </w:pPr>
      <w:bookmarkStart w:id="6" w:name="_Toc257378402"/>
      <w:r w:rsidRPr="00C94F15">
        <w:t xml:space="preserve">Human health hazard assessment of </w:t>
      </w:r>
      <w:r w:rsidR="00B1237C">
        <w:t xml:space="preserve">physicochemicaL </w:t>
      </w:r>
      <w:r w:rsidRPr="00515819">
        <w:t>properties</w:t>
      </w:r>
      <w:bookmarkEnd w:id="6"/>
    </w:p>
    <w:p w:rsidR="003129D8" w:rsidRDefault="003129D8" w:rsidP="003129D8">
      <w:r>
        <w:t>The hazard and PBT assessment provided by the supplier in the SDS is considered adequate.</w:t>
      </w:r>
      <w:r w:rsidRPr="00E02464">
        <w:t xml:space="preserve"> </w:t>
      </w:r>
    </w:p>
    <w:p w:rsidR="00AD2648" w:rsidRDefault="00AD2648" w:rsidP="003129D8"/>
    <w:p w:rsidR="00592EB9" w:rsidRDefault="00592EB9" w:rsidP="00B1237C">
      <w:pPr>
        <w:pStyle w:val="berschrift1"/>
        <w:tabs>
          <w:tab w:val="clear" w:pos="839"/>
          <w:tab w:val="left" w:pos="960"/>
        </w:tabs>
      </w:pPr>
      <w:bookmarkStart w:id="7" w:name="_Toc257378403"/>
      <w:r w:rsidRPr="00C94F15">
        <w:t>Environmental hazard assessment</w:t>
      </w:r>
      <w:bookmarkEnd w:id="7"/>
    </w:p>
    <w:p w:rsidR="003129D8" w:rsidRDefault="003129D8" w:rsidP="003129D8">
      <w:r>
        <w:t>The hazard and PBT assessment provided by the supplier in the SDS is considered adequate.</w:t>
      </w:r>
      <w:r w:rsidRPr="00E02464">
        <w:t xml:space="preserve"> </w:t>
      </w:r>
    </w:p>
    <w:p w:rsidR="00C60916" w:rsidRDefault="00C60916" w:rsidP="003129D8"/>
    <w:p w:rsidR="00592EB9" w:rsidRDefault="00592EB9" w:rsidP="006167FA">
      <w:pPr>
        <w:pStyle w:val="berschrift1"/>
        <w:tabs>
          <w:tab w:val="clear" w:pos="839"/>
          <w:tab w:val="left" w:pos="960"/>
        </w:tabs>
      </w:pPr>
      <w:bookmarkStart w:id="8" w:name="_Toc257378404"/>
      <w:r w:rsidRPr="00C94F15">
        <w:t>PBT and VPVB assessment</w:t>
      </w:r>
      <w:bookmarkEnd w:id="8"/>
    </w:p>
    <w:p w:rsidR="00B860F3" w:rsidRDefault="003129D8" w:rsidP="003129D8">
      <w:r>
        <w:t>The hazard and PBT assessm</w:t>
      </w:r>
      <w:r w:rsidR="00B860F3">
        <w:t>ent provided by the supplier in the SDS is considered adequate.</w:t>
      </w:r>
    </w:p>
    <w:p w:rsidR="00B860F3" w:rsidRDefault="00B860F3" w:rsidP="003129D8"/>
    <w:p w:rsidR="00B860F3" w:rsidRDefault="00B860F3" w:rsidP="003129D8">
      <w:pPr>
        <w:sectPr w:rsidR="00B860F3" w:rsidSect="00B860F3">
          <w:pgSz w:w="11907" w:h="16840" w:code="9"/>
          <w:pgMar w:top="1418" w:right="1134" w:bottom="1418" w:left="1134" w:header="737" w:footer="737" w:gutter="0"/>
          <w:cols w:space="720"/>
          <w:docGrid w:linePitch="360"/>
        </w:sectPr>
      </w:pPr>
    </w:p>
    <w:p w:rsidR="00592EB9" w:rsidRDefault="00592EB9" w:rsidP="00BD2762">
      <w:pPr>
        <w:pStyle w:val="berschrift1"/>
        <w:tabs>
          <w:tab w:val="clear" w:pos="839"/>
          <w:tab w:val="clear" w:pos="1077"/>
          <w:tab w:val="left" w:pos="960"/>
        </w:tabs>
      </w:pPr>
      <w:bookmarkStart w:id="9" w:name="_Ref199297629"/>
      <w:bookmarkStart w:id="10" w:name="_Toc257378405"/>
      <w:r w:rsidRPr="00C94F15">
        <w:lastRenderedPageBreak/>
        <w:t>Exposure assessment</w:t>
      </w:r>
      <w:bookmarkEnd w:id="9"/>
      <w:bookmarkEnd w:id="10"/>
    </w:p>
    <w:p w:rsidR="006167FA" w:rsidRDefault="006167FA" w:rsidP="00CC5370"/>
    <w:p w:rsidR="000A5CC7" w:rsidRPr="009F59AA" w:rsidRDefault="00852468" w:rsidP="009F59AA">
      <w:pPr>
        <w:pStyle w:val="Standard-fett"/>
        <w:rPr>
          <w:rFonts w:ascii="Times New Roman" w:hAnsi="Times New Roman"/>
          <w:bCs/>
        </w:rPr>
      </w:pPr>
      <w:proofErr w:type="spellStart"/>
      <w:r w:rsidRPr="009F59AA">
        <w:rPr>
          <w:rFonts w:ascii="Times New Roman" w:hAnsi="Times New Roman"/>
          <w:bCs/>
        </w:rPr>
        <w:t>Overview</w:t>
      </w:r>
      <w:proofErr w:type="spellEnd"/>
      <w:r w:rsidRPr="009F59AA">
        <w:rPr>
          <w:rFonts w:ascii="Times New Roman" w:hAnsi="Times New Roman"/>
          <w:bCs/>
        </w:rPr>
        <w:t xml:space="preserve"> </w:t>
      </w:r>
      <w:proofErr w:type="spellStart"/>
      <w:r w:rsidRPr="009F59AA">
        <w:rPr>
          <w:rFonts w:ascii="Times New Roman" w:hAnsi="Times New Roman"/>
          <w:bCs/>
        </w:rPr>
        <w:t>of</w:t>
      </w:r>
      <w:proofErr w:type="spellEnd"/>
      <w:r w:rsidRPr="009F59AA">
        <w:rPr>
          <w:rFonts w:ascii="Times New Roman" w:hAnsi="Times New Roman"/>
          <w:bCs/>
        </w:rPr>
        <w:t xml:space="preserve"> </w:t>
      </w:r>
      <w:proofErr w:type="spellStart"/>
      <w:r w:rsidRPr="009F59AA">
        <w:rPr>
          <w:rFonts w:ascii="Times New Roman" w:hAnsi="Times New Roman"/>
          <w:bCs/>
        </w:rPr>
        <w:t>exposure</w:t>
      </w:r>
      <w:proofErr w:type="spellEnd"/>
      <w:r w:rsidRPr="009F59AA">
        <w:rPr>
          <w:rFonts w:ascii="Times New Roman" w:hAnsi="Times New Roman"/>
          <w:bCs/>
        </w:rPr>
        <w:t xml:space="preserve"> </w:t>
      </w:r>
      <w:proofErr w:type="spellStart"/>
      <w:r w:rsidRPr="009F59AA">
        <w:rPr>
          <w:rFonts w:ascii="Times New Roman" w:hAnsi="Times New Roman"/>
          <w:bCs/>
        </w:rPr>
        <w:t>scenarios</w:t>
      </w:r>
      <w:proofErr w:type="spellEnd"/>
    </w:p>
    <w:p w:rsidR="009D3961" w:rsidRPr="00ED542B" w:rsidRDefault="009D3961" w:rsidP="006167FA">
      <w:pPr>
        <w:pStyle w:val="Beschriftung"/>
        <w:tabs>
          <w:tab w:val="left" w:pos="960"/>
        </w:tabs>
        <w:ind w:left="0"/>
      </w:pPr>
      <w:bookmarkStart w:id="11" w:name="_Toc200180427"/>
      <w:bookmarkStart w:id="12" w:name="_Toc240872311"/>
      <w:r w:rsidRPr="00C94F15">
        <w:t xml:space="preserve">Table </w:t>
      </w:r>
      <w:fldSimple w:instr=" SEQ Table \* ARABIC ">
        <w:r w:rsidR="00A22ABD">
          <w:rPr>
            <w:noProof/>
          </w:rPr>
          <w:t>1</w:t>
        </w:r>
      </w:fldSimple>
      <w:r w:rsidRPr="00C94F15">
        <w:t>: Overview on exposure scenarios and coverage of substance life cycle</w:t>
      </w:r>
      <w:bookmarkEnd w:id="11"/>
      <w:bookmarkEnd w:id="12"/>
      <w:r w:rsidRPr="00C94F15">
        <w:t xml:space="preserve"> </w:t>
      </w:r>
    </w:p>
    <w:tbl>
      <w:tblPr>
        <w:tblW w:w="14059"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7"/>
        <w:gridCol w:w="1078"/>
        <w:gridCol w:w="599"/>
        <w:gridCol w:w="479"/>
        <w:gridCol w:w="479"/>
        <w:gridCol w:w="479"/>
        <w:gridCol w:w="599"/>
        <w:gridCol w:w="479"/>
        <w:gridCol w:w="1078"/>
        <w:gridCol w:w="1923"/>
        <w:gridCol w:w="1923"/>
        <w:gridCol w:w="1923"/>
        <w:gridCol w:w="1923"/>
      </w:tblGrid>
      <w:tr w:rsidR="009D3961" w:rsidRPr="00C94F15">
        <w:trPr>
          <w:trHeight w:val="255"/>
          <w:tblHeader/>
        </w:trPr>
        <w:tc>
          <w:tcPr>
            <w:tcW w:w="1097" w:type="dxa"/>
            <w:vMerge w:val="restart"/>
            <w:shd w:val="clear" w:color="auto" w:fill="FFFF99"/>
            <w:noWrap/>
            <w:vAlign w:val="center"/>
          </w:tcPr>
          <w:p w:rsidR="009D3961" w:rsidRPr="005C6F23" w:rsidRDefault="009D3961" w:rsidP="005C6F23">
            <w:pPr>
              <w:pStyle w:val="Tabletext"/>
              <w:rPr>
                <w:b/>
                <w:bCs/>
              </w:rPr>
            </w:pPr>
            <w:r w:rsidRPr="005C6F23">
              <w:rPr>
                <w:b/>
                <w:bCs/>
              </w:rPr>
              <w:t>ES number</w:t>
            </w:r>
          </w:p>
        </w:tc>
        <w:tc>
          <w:tcPr>
            <w:tcW w:w="1078" w:type="dxa"/>
            <w:vMerge w:val="restart"/>
            <w:shd w:val="clear" w:color="auto" w:fill="FFFF99"/>
            <w:vAlign w:val="center"/>
          </w:tcPr>
          <w:p w:rsidR="009D3961" w:rsidRPr="005C6F23" w:rsidRDefault="009D3961" w:rsidP="005C6F23">
            <w:pPr>
              <w:pStyle w:val="Tabletext"/>
              <w:rPr>
                <w:b/>
                <w:bCs/>
              </w:rPr>
            </w:pPr>
            <w:r w:rsidRPr="005C6F23">
              <w:rPr>
                <w:b/>
                <w:bCs/>
              </w:rPr>
              <w:t>Volume (</w:t>
            </w:r>
            <w:proofErr w:type="spellStart"/>
            <w:r w:rsidRPr="005C6F23">
              <w:rPr>
                <w:b/>
                <w:bCs/>
              </w:rPr>
              <w:t>tonnes</w:t>
            </w:r>
            <w:proofErr w:type="spellEnd"/>
            <w:r w:rsidRPr="005C6F23">
              <w:rPr>
                <w:b/>
                <w:bCs/>
              </w:rPr>
              <w:t>)</w:t>
            </w:r>
          </w:p>
        </w:tc>
        <w:tc>
          <w:tcPr>
            <w:tcW w:w="599" w:type="dxa"/>
            <w:vMerge w:val="restart"/>
            <w:shd w:val="clear" w:color="auto" w:fill="FFFF99"/>
            <w:textDirection w:val="btLr"/>
            <w:vAlign w:val="center"/>
          </w:tcPr>
          <w:p w:rsidR="009D3961" w:rsidRPr="00C94F15" w:rsidRDefault="009D3961" w:rsidP="00B4657A">
            <w:pPr>
              <w:spacing w:after="0"/>
              <w:ind w:left="113" w:right="113"/>
              <w:rPr>
                <w:b/>
                <w:bCs/>
                <w:sz w:val="20"/>
                <w:szCs w:val="20"/>
                <w:lang w:eastAsia="en-GB"/>
              </w:rPr>
            </w:pPr>
            <w:r w:rsidRPr="00C94F15">
              <w:rPr>
                <w:b/>
                <w:bCs/>
                <w:sz w:val="20"/>
                <w:szCs w:val="20"/>
                <w:lang w:eastAsia="en-GB"/>
              </w:rPr>
              <w:t>Manufacture</w:t>
            </w:r>
          </w:p>
        </w:tc>
        <w:tc>
          <w:tcPr>
            <w:tcW w:w="1437" w:type="dxa"/>
            <w:gridSpan w:val="3"/>
            <w:shd w:val="clear" w:color="auto" w:fill="FFFF99"/>
            <w:vAlign w:val="center"/>
          </w:tcPr>
          <w:p w:rsidR="009D3961" w:rsidRPr="00A94B64" w:rsidRDefault="009D3961" w:rsidP="00A94B64">
            <w:pPr>
              <w:pStyle w:val="Tabletext"/>
              <w:rPr>
                <w:b/>
                <w:bCs/>
              </w:rPr>
            </w:pPr>
            <w:r w:rsidRPr="00A94B64">
              <w:rPr>
                <w:b/>
                <w:bCs/>
              </w:rPr>
              <w:t>Identified uses</w:t>
            </w:r>
          </w:p>
        </w:tc>
        <w:tc>
          <w:tcPr>
            <w:tcW w:w="1078" w:type="dxa"/>
            <w:gridSpan w:val="2"/>
            <w:shd w:val="clear" w:color="auto" w:fill="FFFF99"/>
            <w:vAlign w:val="center"/>
          </w:tcPr>
          <w:p w:rsidR="009D3961" w:rsidRPr="005C6F23" w:rsidRDefault="009D3961" w:rsidP="005C6F23">
            <w:pPr>
              <w:pStyle w:val="Tabletext"/>
              <w:rPr>
                <w:b/>
                <w:bCs/>
              </w:rPr>
            </w:pPr>
            <w:r w:rsidRPr="005C6F23">
              <w:rPr>
                <w:b/>
                <w:bCs/>
              </w:rPr>
              <w:t>Resulting life cycle stage</w:t>
            </w:r>
          </w:p>
        </w:tc>
        <w:tc>
          <w:tcPr>
            <w:tcW w:w="1078" w:type="dxa"/>
            <w:vMerge w:val="restart"/>
            <w:shd w:val="clear" w:color="auto" w:fill="FFFF99"/>
            <w:vAlign w:val="center"/>
          </w:tcPr>
          <w:p w:rsidR="009D3961" w:rsidRPr="005C6F23" w:rsidRDefault="009D3961" w:rsidP="005C6F23">
            <w:pPr>
              <w:pStyle w:val="Tabletext"/>
              <w:rPr>
                <w:b/>
                <w:bCs/>
              </w:rPr>
            </w:pPr>
            <w:r w:rsidRPr="005C6F23">
              <w:rPr>
                <w:b/>
                <w:bCs/>
              </w:rPr>
              <w:t>Linked to Identified Use</w:t>
            </w:r>
          </w:p>
        </w:tc>
        <w:tc>
          <w:tcPr>
            <w:tcW w:w="1923" w:type="dxa"/>
            <w:vMerge w:val="restart"/>
            <w:shd w:val="clear" w:color="auto" w:fill="FFFF99"/>
            <w:vAlign w:val="center"/>
          </w:tcPr>
          <w:p w:rsidR="009D3961" w:rsidRPr="00891292" w:rsidRDefault="009D3961" w:rsidP="00891292">
            <w:pPr>
              <w:pStyle w:val="Tabletext"/>
              <w:rPr>
                <w:b/>
                <w:bCs/>
                <w:lang w:eastAsia="en-GB"/>
              </w:rPr>
            </w:pPr>
            <w:r w:rsidRPr="00891292">
              <w:rPr>
                <w:b/>
                <w:bCs/>
              </w:rPr>
              <w:t>Sector of Use (SU)</w:t>
            </w:r>
          </w:p>
        </w:tc>
        <w:tc>
          <w:tcPr>
            <w:tcW w:w="1923" w:type="dxa"/>
            <w:vMerge w:val="restart"/>
            <w:shd w:val="clear" w:color="auto" w:fill="FFFF99"/>
            <w:noWrap/>
            <w:vAlign w:val="center"/>
          </w:tcPr>
          <w:p w:rsidR="009D3961" w:rsidRPr="005C6F23" w:rsidRDefault="009D3961" w:rsidP="005C6F23">
            <w:pPr>
              <w:pStyle w:val="Tabletext"/>
              <w:rPr>
                <w:b/>
                <w:bCs/>
              </w:rPr>
            </w:pPr>
            <w:r w:rsidRPr="005C6F23">
              <w:rPr>
                <w:b/>
                <w:bCs/>
              </w:rPr>
              <w:t>Preparation Category (PC) </w:t>
            </w:r>
          </w:p>
        </w:tc>
        <w:tc>
          <w:tcPr>
            <w:tcW w:w="1923" w:type="dxa"/>
            <w:vMerge w:val="restart"/>
            <w:shd w:val="clear" w:color="auto" w:fill="FFFF99"/>
            <w:noWrap/>
            <w:vAlign w:val="center"/>
          </w:tcPr>
          <w:p w:rsidR="009D3961" w:rsidRPr="005C6F23" w:rsidRDefault="009D3961" w:rsidP="005C6F23">
            <w:pPr>
              <w:pStyle w:val="Tabletext"/>
              <w:rPr>
                <w:b/>
                <w:bCs/>
              </w:rPr>
            </w:pPr>
            <w:r w:rsidRPr="005C6F23">
              <w:rPr>
                <w:b/>
                <w:bCs/>
              </w:rPr>
              <w:t>Process category (PROC)</w:t>
            </w:r>
          </w:p>
        </w:tc>
        <w:tc>
          <w:tcPr>
            <w:tcW w:w="1923" w:type="dxa"/>
            <w:vMerge w:val="restart"/>
            <w:shd w:val="clear" w:color="auto" w:fill="FFFF99"/>
            <w:noWrap/>
            <w:vAlign w:val="center"/>
          </w:tcPr>
          <w:p w:rsidR="009D3961" w:rsidRPr="005C6F23" w:rsidRDefault="009D3961" w:rsidP="005C6F23">
            <w:pPr>
              <w:pStyle w:val="Tabletext"/>
              <w:rPr>
                <w:b/>
                <w:bCs/>
              </w:rPr>
            </w:pPr>
            <w:r w:rsidRPr="005C6F23">
              <w:rPr>
                <w:b/>
                <w:bCs/>
              </w:rPr>
              <w:t>Article category (AC)</w:t>
            </w:r>
          </w:p>
        </w:tc>
      </w:tr>
      <w:tr w:rsidR="009D3961" w:rsidRPr="00C94F15">
        <w:trPr>
          <w:cantSplit/>
          <w:trHeight w:val="1830"/>
          <w:tblHeader/>
        </w:trPr>
        <w:tc>
          <w:tcPr>
            <w:tcW w:w="1097" w:type="dxa"/>
            <w:vMerge/>
            <w:shd w:val="clear" w:color="auto" w:fill="FFFF99"/>
            <w:noWrap/>
            <w:vAlign w:val="bottom"/>
          </w:tcPr>
          <w:p w:rsidR="009D3961" w:rsidRPr="00C94F15" w:rsidRDefault="009D3961" w:rsidP="00B4657A">
            <w:pPr>
              <w:spacing w:after="0"/>
              <w:rPr>
                <w:b/>
                <w:bCs/>
                <w:sz w:val="20"/>
                <w:szCs w:val="20"/>
                <w:lang w:eastAsia="en-GB"/>
              </w:rPr>
            </w:pPr>
          </w:p>
        </w:tc>
        <w:tc>
          <w:tcPr>
            <w:tcW w:w="1078" w:type="dxa"/>
            <w:vMerge/>
            <w:shd w:val="clear" w:color="auto" w:fill="FFFF99"/>
            <w:textDirection w:val="btLr"/>
          </w:tcPr>
          <w:p w:rsidR="009D3961" w:rsidRPr="00C94F15" w:rsidRDefault="009D3961" w:rsidP="00B4657A">
            <w:pPr>
              <w:spacing w:after="0"/>
              <w:ind w:left="113" w:right="113"/>
              <w:rPr>
                <w:b/>
                <w:bCs/>
                <w:sz w:val="20"/>
                <w:szCs w:val="20"/>
                <w:lang w:eastAsia="en-GB"/>
              </w:rPr>
            </w:pPr>
          </w:p>
        </w:tc>
        <w:tc>
          <w:tcPr>
            <w:tcW w:w="599" w:type="dxa"/>
            <w:vMerge/>
            <w:shd w:val="clear" w:color="auto" w:fill="FFFF99"/>
            <w:textDirection w:val="btLr"/>
          </w:tcPr>
          <w:p w:rsidR="009D3961" w:rsidRPr="00C94F15" w:rsidRDefault="009D3961" w:rsidP="00B4657A">
            <w:pPr>
              <w:spacing w:after="0"/>
              <w:ind w:left="113" w:right="113"/>
              <w:rPr>
                <w:b/>
                <w:bCs/>
                <w:sz w:val="20"/>
                <w:szCs w:val="20"/>
                <w:lang w:eastAsia="en-GB"/>
              </w:rPr>
            </w:pPr>
          </w:p>
        </w:tc>
        <w:tc>
          <w:tcPr>
            <w:tcW w:w="479" w:type="dxa"/>
            <w:shd w:val="clear" w:color="auto" w:fill="FFFF99"/>
            <w:textDirection w:val="btLr"/>
          </w:tcPr>
          <w:p w:rsidR="009D3961" w:rsidRPr="00C94F15" w:rsidRDefault="009D3961" w:rsidP="00B4657A">
            <w:pPr>
              <w:spacing w:after="0"/>
              <w:ind w:left="113" w:right="113"/>
              <w:rPr>
                <w:b/>
                <w:bCs/>
                <w:sz w:val="20"/>
                <w:szCs w:val="20"/>
                <w:lang w:eastAsia="en-GB"/>
              </w:rPr>
            </w:pPr>
            <w:r w:rsidRPr="00C94F15">
              <w:rPr>
                <w:b/>
                <w:bCs/>
                <w:sz w:val="20"/>
                <w:szCs w:val="20"/>
                <w:lang w:eastAsia="en-GB"/>
              </w:rPr>
              <w:t>Formulation</w:t>
            </w:r>
          </w:p>
        </w:tc>
        <w:tc>
          <w:tcPr>
            <w:tcW w:w="479" w:type="dxa"/>
            <w:shd w:val="clear" w:color="auto" w:fill="FFFF99"/>
            <w:textDirection w:val="btLr"/>
          </w:tcPr>
          <w:p w:rsidR="009D3961" w:rsidRPr="00C94F15" w:rsidRDefault="009D3961" w:rsidP="00B4657A">
            <w:pPr>
              <w:spacing w:after="0"/>
              <w:ind w:left="113" w:right="113"/>
              <w:rPr>
                <w:b/>
                <w:bCs/>
                <w:sz w:val="20"/>
                <w:szCs w:val="20"/>
                <w:lang w:eastAsia="en-GB"/>
              </w:rPr>
            </w:pPr>
            <w:r w:rsidRPr="00C94F15">
              <w:rPr>
                <w:b/>
                <w:bCs/>
                <w:sz w:val="20"/>
                <w:szCs w:val="20"/>
                <w:lang w:eastAsia="en-GB"/>
              </w:rPr>
              <w:t>End use</w:t>
            </w:r>
          </w:p>
        </w:tc>
        <w:tc>
          <w:tcPr>
            <w:tcW w:w="479" w:type="dxa"/>
            <w:shd w:val="clear" w:color="auto" w:fill="FFFF99"/>
            <w:textDirection w:val="btLr"/>
          </w:tcPr>
          <w:p w:rsidR="009D3961" w:rsidRPr="00C94F15" w:rsidRDefault="009D3961" w:rsidP="00B4657A">
            <w:pPr>
              <w:spacing w:after="0"/>
              <w:ind w:left="113" w:right="113"/>
              <w:rPr>
                <w:b/>
                <w:bCs/>
                <w:sz w:val="20"/>
                <w:szCs w:val="20"/>
                <w:lang w:eastAsia="en-GB"/>
              </w:rPr>
            </w:pPr>
            <w:r w:rsidRPr="00C94F15">
              <w:rPr>
                <w:b/>
                <w:bCs/>
                <w:sz w:val="20"/>
                <w:szCs w:val="20"/>
                <w:lang w:eastAsia="en-GB"/>
              </w:rPr>
              <w:t>Consumer use</w:t>
            </w:r>
          </w:p>
        </w:tc>
        <w:tc>
          <w:tcPr>
            <w:tcW w:w="599" w:type="dxa"/>
            <w:shd w:val="clear" w:color="auto" w:fill="FFFF99"/>
            <w:textDirection w:val="btLr"/>
          </w:tcPr>
          <w:p w:rsidR="009D3961" w:rsidRPr="00C94F15" w:rsidRDefault="009D3961" w:rsidP="00B4657A">
            <w:pPr>
              <w:spacing w:after="0"/>
              <w:ind w:left="113" w:right="113"/>
              <w:rPr>
                <w:b/>
                <w:bCs/>
                <w:sz w:val="20"/>
                <w:szCs w:val="20"/>
                <w:lang w:eastAsia="en-GB"/>
              </w:rPr>
            </w:pPr>
            <w:r w:rsidRPr="00C94F15">
              <w:rPr>
                <w:b/>
                <w:bCs/>
                <w:sz w:val="20"/>
                <w:szCs w:val="20"/>
                <w:lang w:eastAsia="en-GB"/>
              </w:rPr>
              <w:t>Service life (for articles)</w:t>
            </w:r>
          </w:p>
        </w:tc>
        <w:tc>
          <w:tcPr>
            <w:tcW w:w="479" w:type="dxa"/>
            <w:shd w:val="clear" w:color="auto" w:fill="FFFF99"/>
            <w:textDirection w:val="btLr"/>
          </w:tcPr>
          <w:p w:rsidR="009D3961" w:rsidRPr="00C94F15" w:rsidRDefault="009D3961" w:rsidP="00B4657A">
            <w:pPr>
              <w:spacing w:after="0"/>
              <w:ind w:left="113" w:right="113"/>
              <w:rPr>
                <w:b/>
                <w:bCs/>
                <w:sz w:val="20"/>
                <w:szCs w:val="20"/>
                <w:lang w:eastAsia="en-GB"/>
              </w:rPr>
            </w:pPr>
            <w:r w:rsidRPr="00C94F15">
              <w:rPr>
                <w:b/>
                <w:bCs/>
                <w:sz w:val="20"/>
                <w:szCs w:val="20"/>
                <w:lang w:eastAsia="en-GB"/>
              </w:rPr>
              <w:t>Waste stage</w:t>
            </w:r>
          </w:p>
        </w:tc>
        <w:tc>
          <w:tcPr>
            <w:tcW w:w="1078" w:type="dxa"/>
            <w:vMerge/>
            <w:shd w:val="clear" w:color="auto" w:fill="FFFF99"/>
          </w:tcPr>
          <w:p w:rsidR="009D3961" w:rsidRPr="00C94F15" w:rsidRDefault="009D3961" w:rsidP="00B4657A">
            <w:pPr>
              <w:spacing w:after="0"/>
              <w:rPr>
                <w:b/>
                <w:bCs/>
                <w:sz w:val="20"/>
                <w:szCs w:val="20"/>
                <w:lang w:eastAsia="en-GB"/>
              </w:rPr>
            </w:pPr>
          </w:p>
        </w:tc>
        <w:tc>
          <w:tcPr>
            <w:tcW w:w="1923" w:type="dxa"/>
            <w:vMerge/>
            <w:shd w:val="clear" w:color="auto" w:fill="FFFF99"/>
            <w:vAlign w:val="bottom"/>
          </w:tcPr>
          <w:p w:rsidR="009D3961" w:rsidRPr="00891292" w:rsidRDefault="009D3961" w:rsidP="00891292">
            <w:pPr>
              <w:pStyle w:val="Tabletext"/>
              <w:rPr>
                <w:b/>
                <w:bCs/>
                <w:lang w:eastAsia="en-GB"/>
              </w:rPr>
            </w:pPr>
          </w:p>
        </w:tc>
        <w:tc>
          <w:tcPr>
            <w:tcW w:w="1923" w:type="dxa"/>
            <w:vMerge/>
            <w:shd w:val="clear" w:color="auto" w:fill="FFFF99"/>
            <w:noWrap/>
            <w:vAlign w:val="bottom"/>
          </w:tcPr>
          <w:p w:rsidR="009D3961" w:rsidRPr="00C94F15" w:rsidRDefault="009D3961" w:rsidP="00B4657A">
            <w:pPr>
              <w:spacing w:after="0"/>
              <w:rPr>
                <w:b/>
                <w:bCs/>
                <w:sz w:val="20"/>
                <w:szCs w:val="20"/>
                <w:lang w:eastAsia="en-GB"/>
              </w:rPr>
            </w:pPr>
          </w:p>
        </w:tc>
        <w:tc>
          <w:tcPr>
            <w:tcW w:w="1923" w:type="dxa"/>
            <w:vMerge/>
            <w:shd w:val="clear" w:color="auto" w:fill="FFFF99"/>
            <w:noWrap/>
            <w:vAlign w:val="bottom"/>
          </w:tcPr>
          <w:p w:rsidR="009D3961" w:rsidRPr="00C94F15" w:rsidRDefault="009D3961" w:rsidP="00B4657A">
            <w:pPr>
              <w:spacing w:after="0"/>
              <w:rPr>
                <w:b/>
                <w:bCs/>
                <w:sz w:val="20"/>
                <w:szCs w:val="20"/>
                <w:lang w:eastAsia="en-GB"/>
              </w:rPr>
            </w:pPr>
          </w:p>
        </w:tc>
        <w:tc>
          <w:tcPr>
            <w:tcW w:w="1923" w:type="dxa"/>
            <w:vMerge/>
            <w:shd w:val="clear" w:color="auto" w:fill="FFFF99"/>
            <w:noWrap/>
            <w:vAlign w:val="bottom"/>
          </w:tcPr>
          <w:p w:rsidR="009D3961" w:rsidRPr="00C94F15" w:rsidRDefault="009D3961" w:rsidP="00B4657A">
            <w:pPr>
              <w:spacing w:after="0"/>
              <w:rPr>
                <w:b/>
                <w:bCs/>
                <w:sz w:val="20"/>
                <w:szCs w:val="20"/>
                <w:lang w:eastAsia="en-GB"/>
              </w:rPr>
            </w:pPr>
          </w:p>
        </w:tc>
      </w:tr>
      <w:tr w:rsidR="009D3961" w:rsidRPr="00C94F15">
        <w:trPr>
          <w:trHeight w:val="255"/>
        </w:trPr>
        <w:tc>
          <w:tcPr>
            <w:tcW w:w="1097" w:type="dxa"/>
            <w:shd w:val="clear" w:color="auto" w:fill="auto"/>
            <w:noWrap/>
            <w:vAlign w:val="center"/>
          </w:tcPr>
          <w:p w:rsidR="009D3961" w:rsidRPr="00C94F15" w:rsidRDefault="009D3961" w:rsidP="006E2EA3">
            <w:pPr>
              <w:pStyle w:val="Tabletext"/>
            </w:pPr>
            <w:r w:rsidRPr="00C94F15">
              <w:t>ES 1</w:t>
            </w:r>
          </w:p>
        </w:tc>
        <w:tc>
          <w:tcPr>
            <w:tcW w:w="1078" w:type="dxa"/>
          </w:tcPr>
          <w:p w:rsidR="009D3961" w:rsidRPr="00C94F15" w:rsidRDefault="009D3961" w:rsidP="005A04AC">
            <w:pPr>
              <w:pStyle w:val="Textkrper3"/>
              <w:rPr>
                <w:i/>
              </w:rPr>
            </w:pPr>
          </w:p>
        </w:tc>
        <w:tc>
          <w:tcPr>
            <w:tcW w:w="599" w:type="dxa"/>
          </w:tcPr>
          <w:p w:rsidR="009D3961" w:rsidRPr="00C94F15" w:rsidRDefault="009D3961" w:rsidP="005A04AC">
            <w:pPr>
              <w:pStyle w:val="Textkrper3"/>
              <w:rPr>
                <w:i/>
              </w:rPr>
            </w:pPr>
          </w:p>
        </w:tc>
        <w:tc>
          <w:tcPr>
            <w:tcW w:w="479" w:type="dxa"/>
          </w:tcPr>
          <w:p w:rsidR="009D3961" w:rsidRPr="00C94F15" w:rsidRDefault="009D3961" w:rsidP="005A04AC">
            <w:pPr>
              <w:pStyle w:val="Textkrper3"/>
              <w:rPr>
                <w:i/>
              </w:rPr>
            </w:pPr>
          </w:p>
        </w:tc>
        <w:tc>
          <w:tcPr>
            <w:tcW w:w="479" w:type="dxa"/>
          </w:tcPr>
          <w:p w:rsidR="009D3961" w:rsidRPr="00C94F15" w:rsidRDefault="009D3961" w:rsidP="005A04AC">
            <w:pPr>
              <w:pStyle w:val="Textkrper3"/>
              <w:rPr>
                <w:i/>
              </w:rPr>
            </w:pPr>
          </w:p>
        </w:tc>
        <w:tc>
          <w:tcPr>
            <w:tcW w:w="479" w:type="dxa"/>
          </w:tcPr>
          <w:p w:rsidR="009D3961" w:rsidRPr="00C94F15" w:rsidRDefault="008251E3" w:rsidP="005A04AC">
            <w:pPr>
              <w:pStyle w:val="Textkrper3"/>
              <w:rPr>
                <w:i/>
              </w:rPr>
            </w:pPr>
            <w:r>
              <w:rPr>
                <w:i/>
              </w:rPr>
              <w:t>X</w:t>
            </w:r>
          </w:p>
        </w:tc>
        <w:tc>
          <w:tcPr>
            <w:tcW w:w="599" w:type="dxa"/>
          </w:tcPr>
          <w:p w:rsidR="009D3961" w:rsidRPr="00C94F15" w:rsidRDefault="009D3961" w:rsidP="005A04AC">
            <w:pPr>
              <w:pStyle w:val="Textkrper3"/>
              <w:rPr>
                <w:i/>
              </w:rPr>
            </w:pPr>
          </w:p>
        </w:tc>
        <w:tc>
          <w:tcPr>
            <w:tcW w:w="479" w:type="dxa"/>
          </w:tcPr>
          <w:p w:rsidR="009D3961" w:rsidRPr="00C94F15" w:rsidRDefault="009D3961" w:rsidP="005A04AC">
            <w:pPr>
              <w:pStyle w:val="Textkrper3"/>
              <w:rPr>
                <w:i/>
              </w:rPr>
            </w:pPr>
          </w:p>
        </w:tc>
        <w:tc>
          <w:tcPr>
            <w:tcW w:w="1078" w:type="dxa"/>
          </w:tcPr>
          <w:p w:rsidR="009D3961" w:rsidRPr="00C94F15" w:rsidRDefault="009D3961" w:rsidP="005A04AC">
            <w:pPr>
              <w:pStyle w:val="Textkrper3"/>
              <w:rPr>
                <w:i/>
              </w:rPr>
            </w:pPr>
          </w:p>
        </w:tc>
        <w:tc>
          <w:tcPr>
            <w:tcW w:w="1923" w:type="dxa"/>
            <w:vAlign w:val="center"/>
          </w:tcPr>
          <w:p w:rsidR="009D3961" w:rsidRPr="00891292" w:rsidRDefault="008251E3" w:rsidP="00891292">
            <w:pPr>
              <w:pStyle w:val="Tabletext"/>
              <w:rPr>
                <w:b/>
                <w:bCs/>
              </w:rPr>
            </w:pPr>
            <w:r>
              <w:rPr>
                <w:b/>
                <w:bCs/>
              </w:rPr>
              <w:t>SU21</w:t>
            </w:r>
          </w:p>
        </w:tc>
        <w:tc>
          <w:tcPr>
            <w:tcW w:w="1923" w:type="dxa"/>
            <w:shd w:val="clear" w:color="auto" w:fill="auto"/>
            <w:noWrap/>
            <w:vAlign w:val="center"/>
          </w:tcPr>
          <w:p w:rsidR="009D3961" w:rsidRPr="00C94F15" w:rsidRDefault="008251E3" w:rsidP="005A04AC">
            <w:pPr>
              <w:pStyle w:val="Textkrper3"/>
              <w:rPr>
                <w:i/>
                <w:snapToGrid w:val="0"/>
                <w:lang w:eastAsia="da-DK"/>
              </w:rPr>
            </w:pPr>
            <w:r>
              <w:rPr>
                <w:i/>
                <w:snapToGrid w:val="0"/>
                <w:lang w:eastAsia="da-DK"/>
              </w:rPr>
              <w:t>PC35</w:t>
            </w:r>
          </w:p>
        </w:tc>
        <w:tc>
          <w:tcPr>
            <w:tcW w:w="1923" w:type="dxa"/>
            <w:shd w:val="clear" w:color="auto" w:fill="auto"/>
            <w:noWrap/>
            <w:vAlign w:val="center"/>
          </w:tcPr>
          <w:p w:rsidR="009D3961" w:rsidRPr="00C94F15" w:rsidRDefault="008251E3" w:rsidP="005A04AC">
            <w:pPr>
              <w:pStyle w:val="Textkrper3"/>
              <w:rPr>
                <w:i/>
                <w:snapToGrid w:val="0"/>
                <w:lang w:eastAsia="da-DK"/>
              </w:rPr>
            </w:pPr>
            <w:r>
              <w:rPr>
                <w:i/>
                <w:snapToGrid w:val="0"/>
                <w:lang w:eastAsia="da-DK"/>
              </w:rPr>
              <w:t>-</w:t>
            </w:r>
          </w:p>
        </w:tc>
        <w:tc>
          <w:tcPr>
            <w:tcW w:w="1923" w:type="dxa"/>
            <w:shd w:val="clear" w:color="auto" w:fill="auto"/>
            <w:noWrap/>
            <w:vAlign w:val="center"/>
          </w:tcPr>
          <w:p w:rsidR="009D3961" w:rsidRPr="00C94F15" w:rsidRDefault="008251E3" w:rsidP="005A04AC">
            <w:pPr>
              <w:pStyle w:val="Textkrper3"/>
              <w:rPr>
                <w:i/>
                <w:snapToGrid w:val="0"/>
                <w:lang w:eastAsia="da-DK"/>
              </w:rPr>
            </w:pPr>
            <w:r>
              <w:rPr>
                <w:i/>
                <w:snapToGrid w:val="0"/>
                <w:lang w:eastAsia="da-DK"/>
              </w:rPr>
              <w:t>-</w:t>
            </w:r>
          </w:p>
        </w:tc>
      </w:tr>
      <w:tr w:rsidR="009D3961" w:rsidRPr="00C94F15">
        <w:trPr>
          <w:trHeight w:val="255"/>
        </w:trPr>
        <w:tc>
          <w:tcPr>
            <w:tcW w:w="1097" w:type="dxa"/>
            <w:shd w:val="clear" w:color="auto" w:fill="auto"/>
            <w:noWrap/>
            <w:vAlign w:val="center"/>
          </w:tcPr>
          <w:p w:rsidR="009D3961" w:rsidRPr="00C94F15" w:rsidRDefault="009D3961" w:rsidP="005C6F23">
            <w:pPr>
              <w:pStyle w:val="Tabletext"/>
            </w:pPr>
          </w:p>
        </w:tc>
        <w:tc>
          <w:tcPr>
            <w:tcW w:w="1078" w:type="dxa"/>
          </w:tcPr>
          <w:p w:rsidR="009D3961" w:rsidRPr="00C94F15" w:rsidRDefault="009D3961" w:rsidP="005C6F23">
            <w:pPr>
              <w:pStyle w:val="Tabletext"/>
              <w:rPr>
                <w:i/>
              </w:rPr>
            </w:pPr>
          </w:p>
        </w:tc>
        <w:tc>
          <w:tcPr>
            <w:tcW w:w="599" w:type="dxa"/>
          </w:tcPr>
          <w:p w:rsidR="009D3961" w:rsidRPr="00C94F15" w:rsidRDefault="009D3961" w:rsidP="005C6F23">
            <w:pPr>
              <w:pStyle w:val="Tabletext"/>
              <w:rPr>
                <w:i/>
              </w:rPr>
            </w:pPr>
          </w:p>
        </w:tc>
        <w:tc>
          <w:tcPr>
            <w:tcW w:w="479" w:type="dxa"/>
          </w:tcPr>
          <w:p w:rsidR="009D3961" w:rsidRPr="00C94F15" w:rsidRDefault="009D3961" w:rsidP="005C6F23">
            <w:pPr>
              <w:pStyle w:val="Tabletext"/>
              <w:rPr>
                <w:i/>
              </w:rPr>
            </w:pPr>
          </w:p>
        </w:tc>
        <w:tc>
          <w:tcPr>
            <w:tcW w:w="479" w:type="dxa"/>
          </w:tcPr>
          <w:p w:rsidR="009D3961" w:rsidRPr="00C94F15" w:rsidRDefault="009D3961" w:rsidP="005C6F23">
            <w:pPr>
              <w:pStyle w:val="Tabletext"/>
              <w:rPr>
                <w:i/>
              </w:rPr>
            </w:pPr>
          </w:p>
        </w:tc>
        <w:tc>
          <w:tcPr>
            <w:tcW w:w="479" w:type="dxa"/>
          </w:tcPr>
          <w:p w:rsidR="009D3961" w:rsidRPr="00C94F15" w:rsidRDefault="009D3961" w:rsidP="005C6F23">
            <w:pPr>
              <w:pStyle w:val="Tabletext"/>
              <w:rPr>
                <w:i/>
              </w:rPr>
            </w:pPr>
          </w:p>
        </w:tc>
        <w:tc>
          <w:tcPr>
            <w:tcW w:w="599" w:type="dxa"/>
          </w:tcPr>
          <w:p w:rsidR="009D3961" w:rsidRPr="00C94F15" w:rsidRDefault="009D3961" w:rsidP="005C6F23">
            <w:pPr>
              <w:pStyle w:val="Tabletext"/>
              <w:rPr>
                <w:i/>
              </w:rPr>
            </w:pPr>
          </w:p>
        </w:tc>
        <w:tc>
          <w:tcPr>
            <w:tcW w:w="479" w:type="dxa"/>
          </w:tcPr>
          <w:p w:rsidR="009D3961" w:rsidRPr="00C94F15" w:rsidRDefault="009D3961" w:rsidP="005C6F23">
            <w:pPr>
              <w:pStyle w:val="Tabletext"/>
              <w:rPr>
                <w:i/>
              </w:rPr>
            </w:pPr>
          </w:p>
        </w:tc>
        <w:tc>
          <w:tcPr>
            <w:tcW w:w="1078" w:type="dxa"/>
          </w:tcPr>
          <w:p w:rsidR="009D3961" w:rsidRPr="00C94F15" w:rsidRDefault="009D3961" w:rsidP="005C6F23">
            <w:pPr>
              <w:pStyle w:val="Tabletext"/>
              <w:rPr>
                <w:i/>
              </w:rPr>
            </w:pPr>
          </w:p>
        </w:tc>
        <w:tc>
          <w:tcPr>
            <w:tcW w:w="1923" w:type="dxa"/>
            <w:vAlign w:val="center"/>
          </w:tcPr>
          <w:p w:rsidR="009D3961" w:rsidRPr="00891292" w:rsidRDefault="009D3961" w:rsidP="00891292">
            <w:pPr>
              <w:pStyle w:val="Tabletext"/>
              <w:rPr>
                <w:b/>
                <w:bCs/>
              </w:rPr>
            </w:pPr>
          </w:p>
        </w:tc>
        <w:tc>
          <w:tcPr>
            <w:tcW w:w="1923" w:type="dxa"/>
            <w:shd w:val="clear" w:color="auto" w:fill="auto"/>
            <w:noWrap/>
            <w:vAlign w:val="center"/>
          </w:tcPr>
          <w:p w:rsidR="009D3961" w:rsidRPr="00C94F15" w:rsidRDefault="009D3961" w:rsidP="005C6F23">
            <w:pPr>
              <w:pStyle w:val="Tabletext"/>
              <w:rPr>
                <w:i/>
              </w:rPr>
            </w:pPr>
          </w:p>
        </w:tc>
        <w:tc>
          <w:tcPr>
            <w:tcW w:w="1923" w:type="dxa"/>
            <w:shd w:val="clear" w:color="auto" w:fill="auto"/>
            <w:noWrap/>
            <w:vAlign w:val="center"/>
          </w:tcPr>
          <w:p w:rsidR="009D3961" w:rsidRPr="00C94F15" w:rsidRDefault="009D3961" w:rsidP="005C6F23">
            <w:pPr>
              <w:pStyle w:val="Tabletext"/>
              <w:rPr>
                <w:i/>
              </w:rPr>
            </w:pPr>
          </w:p>
        </w:tc>
        <w:tc>
          <w:tcPr>
            <w:tcW w:w="1923" w:type="dxa"/>
            <w:shd w:val="clear" w:color="auto" w:fill="auto"/>
            <w:noWrap/>
            <w:vAlign w:val="center"/>
          </w:tcPr>
          <w:p w:rsidR="009D3961" w:rsidRPr="00C94F15" w:rsidRDefault="009D3961" w:rsidP="005C6F23">
            <w:pPr>
              <w:pStyle w:val="Tabletext"/>
              <w:rPr>
                <w:i/>
              </w:rPr>
            </w:pPr>
          </w:p>
        </w:tc>
      </w:tr>
    </w:tbl>
    <w:p w:rsidR="009D3961" w:rsidRDefault="009D3961" w:rsidP="005C6F23"/>
    <w:p w:rsidR="005C6F23" w:rsidRDefault="005C6F23" w:rsidP="005C6F23"/>
    <w:p w:rsidR="005C6F23" w:rsidRPr="005C6F23" w:rsidRDefault="005C6F23" w:rsidP="005C6F23">
      <w:pPr>
        <w:sectPr w:rsidR="005C6F23" w:rsidRPr="005C6F23" w:rsidSect="00B860F3">
          <w:pgSz w:w="16840" w:h="11907" w:orient="landscape" w:code="9"/>
          <w:pgMar w:top="1134" w:right="1418" w:bottom="1134" w:left="1418" w:header="737" w:footer="737" w:gutter="0"/>
          <w:cols w:space="720"/>
          <w:docGrid w:linePitch="360"/>
        </w:sectPr>
      </w:pPr>
    </w:p>
    <w:p w:rsidR="004C76D2" w:rsidRPr="00C94F15" w:rsidRDefault="008251E3" w:rsidP="008251E3">
      <w:pPr>
        <w:pStyle w:val="berschrift2"/>
      </w:pPr>
      <w:bookmarkStart w:id="13" w:name="_Toc197211871"/>
      <w:bookmarkStart w:id="14" w:name="_Toc257378406"/>
      <w:bookmarkEnd w:id="13"/>
      <w:r>
        <w:rPr>
          <w:w w:val="110"/>
        </w:rPr>
        <w:lastRenderedPageBreak/>
        <w:t xml:space="preserve">Use of </w:t>
      </w:r>
      <w:proofErr w:type="spellStart"/>
      <w:r>
        <w:rPr>
          <w:w w:val="110"/>
        </w:rPr>
        <w:t>NaOH</w:t>
      </w:r>
      <w:proofErr w:type="spellEnd"/>
      <w:r>
        <w:rPr>
          <w:w w:val="110"/>
        </w:rPr>
        <w:t xml:space="preserve"> in o</w:t>
      </w:r>
      <w:r w:rsidRPr="00514085">
        <w:rPr>
          <w:w w:val="110"/>
        </w:rPr>
        <w:t>ven cleaner gel in ready-to-use trigger spray</w:t>
      </w:r>
      <w:bookmarkEnd w:id="14"/>
      <w:r w:rsidRPr="00C94F15">
        <w:t xml:space="preserve"> </w:t>
      </w:r>
    </w:p>
    <w:p w:rsidR="00E84758" w:rsidRPr="00C94F15" w:rsidRDefault="00E84758" w:rsidP="002A4CDC">
      <w:pPr>
        <w:pStyle w:val="berschrift3"/>
        <w:tabs>
          <w:tab w:val="clear" w:pos="839"/>
          <w:tab w:val="left" w:pos="960"/>
        </w:tabs>
        <w:ind w:hanging="1317"/>
      </w:pPr>
      <w:bookmarkStart w:id="15" w:name="_Toc257378407"/>
      <w:r w:rsidRPr="00C94F15">
        <w:t>Exposure scenario</w:t>
      </w:r>
      <w:r w:rsidR="008251E3">
        <w:t xml:space="preserve"> 1</w:t>
      </w:r>
      <w:bookmarkEnd w:id="15"/>
    </w:p>
    <w:tbl>
      <w:tblPr>
        <w:tblW w:w="0" w:type="auto"/>
        <w:tblCellMar>
          <w:left w:w="0" w:type="dxa"/>
          <w:right w:w="0" w:type="dxa"/>
        </w:tblCellMar>
        <w:tblLook w:val="0000"/>
      </w:tblPr>
      <w:tblGrid>
        <w:gridCol w:w="3963"/>
        <w:gridCol w:w="5686"/>
      </w:tblGrid>
      <w:tr w:rsidR="008251E3" w:rsidRPr="00701890">
        <w:trPr>
          <w:trHeight w:hRule="exact" w:val="316"/>
        </w:trPr>
        <w:tc>
          <w:tcPr>
            <w:tcW w:w="0" w:type="auto"/>
            <w:gridSpan w:val="2"/>
            <w:tcBorders>
              <w:top w:val="single" w:sz="4" w:space="0" w:color="auto"/>
              <w:left w:val="single" w:sz="4" w:space="0" w:color="auto"/>
              <w:bottom w:val="single" w:sz="4" w:space="0" w:color="auto"/>
              <w:right w:val="single" w:sz="4" w:space="0" w:color="auto"/>
            </w:tcBorders>
            <w:shd w:val="solid" w:color="00FFFF" w:fill="auto"/>
            <w:vAlign w:val="center"/>
          </w:tcPr>
          <w:p w:rsidR="008251E3" w:rsidRPr="00701890" w:rsidRDefault="008251E3" w:rsidP="008251E3">
            <w:pPr>
              <w:widowControl w:val="0"/>
              <w:numPr>
                <w:ilvl w:val="0"/>
                <w:numId w:val="36"/>
              </w:numPr>
              <w:tabs>
                <w:tab w:val="clear" w:pos="216"/>
                <w:tab w:val="num" w:pos="322"/>
              </w:tabs>
              <w:kinsoku w:val="0"/>
              <w:spacing w:after="0"/>
              <w:jc w:val="left"/>
              <w:rPr>
                <w:rFonts w:ascii="Arial" w:hAnsi="Arial" w:cs="Arial"/>
                <w:b/>
                <w:bCs/>
                <w:color w:val="0000FF"/>
                <w:spacing w:val="10"/>
                <w:w w:val="105"/>
                <w:sz w:val="20"/>
                <w:szCs w:val="20"/>
              </w:rPr>
            </w:pPr>
            <w:r w:rsidRPr="00701890">
              <w:rPr>
                <w:rFonts w:ascii="Arial" w:hAnsi="Arial" w:cs="Arial"/>
                <w:b/>
                <w:bCs/>
                <w:color w:val="0000FF"/>
                <w:spacing w:val="10"/>
                <w:w w:val="105"/>
                <w:sz w:val="20"/>
                <w:szCs w:val="20"/>
              </w:rPr>
              <w:t>Title</w:t>
            </w:r>
          </w:p>
        </w:tc>
      </w:tr>
      <w:tr w:rsidR="00C32CB0" w:rsidRPr="00701890">
        <w:trPr>
          <w:trHeight w:val="660"/>
        </w:trPr>
        <w:tc>
          <w:tcPr>
            <w:tcW w:w="0" w:type="auto"/>
            <w:tcBorders>
              <w:top w:val="single" w:sz="4" w:space="0" w:color="auto"/>
              <w:left w:val="single" w:sz="4" w:space="0" w:color="auto"/>
              <w:bottom w:val="single" w:sz="4" w:space="0" w:color="auto"/>
              <w:right w:val="single" w:sz="4" w:space="0" w:color="auto"/>
            </w:tcBorders>
            <w:vAlign w:val="center"/>
          </w:tcPr>
          <w:p w:rsidR="008251E3" w:rsidRPr="00701890" w:rsidRDefault="008251E3" w:rsidP="00013CD3">
            <w:pPr>
              <w:ind w:left="106"/>
              <w:jc w:val="left"/>
              <w:rPr>
                <w:rFonts w:ascii="Arial" w:hAnsi="Arial" w:cs="Arial"/>
                <w:b/>
                <w:bCs/>
                <w:color w:val="0000FF"/>
                <w:spacing w:val="-6"/>
                <w:w w:val="110"/>
                <w:sz w:val="20"/>
                <w:szCs w:val="20"/>
              </w:rPr>
            </w:pPr>
            <w:r w:rsidRPr="00701890">
              <w:rPr>
                <w:rFonts w:ascii="Arial" w:hAnsi="Arial" w:cs="Arial"/>
                <w:b/>
                <w:bCs/>
                <w:color w:val="0000FF"/>
                <w:spacing w:val="-6"/>
                <w:w w:val="110"/>
                <w:sz w:val="20"/>
                <w:szCs w:val="20"/>
              </w:rPr>
              <w:t>Free short title</w:t>
            </w:r>
          </w:p>
        </w:tc>
        <w:tc>
          <w:tcPr>
            <w:tcW w:w="0" w:type="auto"/>
            <w:tcBorders>
              <w:top w:val="single" w:sz="4" w:space="0" w:color="auto"/>
              <w:left w:val="single" w:sz="4" w:space="0" w:color="auto"/>
              <w:bottom w:val="single" w:sz="4" w:space="0" w:color="auto"/>
              <w:right w:val="single" w:sz="4" w:space="0" w:color="auto"/>
            </w:tcBorders>
          </w:tcPr>
          <w:p w:rsidR="008251E3" w:rsidRPr="00514085" w:rsidRDefault="008251E3" w:rsidP="00561F89">
            <w:pPr>
              <w:spacing w:before="36"/>
              <w:ind w:left="108" w:right="252"/>
              <w:rPr>
                <w:rFonts w:ascii="Arial" w:hAnsi="Arial" w:cs="Arial"/>
                <w:iCs/>
                <w:spacing w:val="-6"/>
                <w:w w:val="110"/>
                <w:sz w:val="20"/>
                <w:szCs w:val="20"/>
              </w:rPr>
            </w:pPr>
            <w:r>
              <w:rPr>
                <w:rFonts w:ascii="Arial" w:hAnsi="Arial" w:cs="Arial"/>
                <w:iCs/>
                <w:spacing w:val="-10"/>
                <w:w w:val="110"/>
                <w:sz w:val="20"/>
                <w:szCs w:val="20"/>
              </w:rPr>
              <w:t xml:space="preserve">Use of </w:t>
            </w:r>
            <w:proofErr w:type="spellStart"/>
            <w:r>
              <w:rPr>
                <w:rFonts w:ascii="Arial" w:hAnsi="Arial" w:cs="Arial"/>
                <w:iCs/>
                <w:spacing w:val="-10"/>
                <w:w w:val="110"/>
                <w:sz w:val="20"/>
                <w:szCs w:val="20"/>
              </w:rPr>
              <w:t>NaOH</w:t>
            </w:r>
            <w:proofErr w:type="spellEnd"/>
            <w:r>
              <w:rPr>
                <w:rFonts w:ascii="Arial" w:hAnsi="Arial" w:cs="Arial"/>
                <w:iCs/>
                <w:spacing w:val="-10"/>
                <w:w w:val="110"/>
                <w:sz w:val="20"/>
                <w:szCs w:val="20"/>
              </w:rPr>
              <w:t xml:space="preserve"> in o</w:t>
            </w:r>
            <w:r w:rsidRPr="00514085">
              <w:rPr>
                <w:rFonts w:ascii="Arial" w:hAnsi="Arial" w:cs="Arial"/>
                <w:iCs/>
                <w:spacing w:val="-10"/>
                <w:w w:val="110"/>
                <w:sz w:val="20"/>
                <w:szCs w:val="20"/>
              </w:rPr>
              <w:t>ven cleaner gel in ready-to-use trigger spray</w:t>
            </w:r>
          </w:p>
        </w:tc>
      </w:tr>
      <w:tr w:rsidR="00C32CB0" w:rsidRPr="00701890">
        <w:trPr>
          <w:trHeight w:val="660"/>
        </w:trPr>
        <w:tc>
          <w:tcPr>
            <w:tcW w:w="0" w:type="auto"/>
            <w:tcBorders>
              <w:top w:val="single" w:sz="4" w:space="0" w:color="auto"/>
              <w:left w:val="single" w:sz="4" w:space="0" w:color="auto"/>
              <w:bottom w:val="single" w:sz="4" w:space="0" w:color="auto"/>
              <w:right w:val="single" w:sz="4" w:space="0" w:color="auto"/>
            </w:tcBorders>
            <w:vAlign w:val="center"/>
          </w:tcPr>
          <w:p w:rsidR="008251E3" w:rsidRPr="00701890" w:rsidRDefault="008251E3" w:rsidP="00013CD3">
            <w:pPr>
              <w:ind w:left="106"/>
              <w:jc w:val="left"/>
              <w:rPr>
                <w:rFonts w:ascii="Arial" w:hAnsi="Arial" w:cs="Arial"/>
                <w:b/>
                <w:bCs/>
                <w:color w:val="0000FF"/>
                <w:spacing w:val="-6"/>
                <w:w w:val="110"/>
                <w:sz w:val="20"/>
                <w:szCs w:val="20"/>
              </w:rPr>
            </w:pPr>
            <w:r w:rsidRPr="00701890">
              <w:rPr>
                <w:rFonts w:ascii="Arial" w:hAnsi="Arial" w:cs="Arial"/>
                <w:b/>
                <w:bCs/>
                <w:color w:val="0000FF"/>
                <w:spacing w:val="-6"/>
                <w:w w:val="110"/>
                <w:sz w:val="20"/>
                <w:szCs w:val="20"/>
              </w:rPr>
              <w:t>Systematic title based on use descriptor</w:t>
            </w:r>
          </w:p>
        </w:tc>
        <w:tc>
          <w:tcPr>
            <w:tcW w:w="0" w:type="auto"/>
            <w:tcBorders>
              <w:top w:val="single" w:sz="4" w:space="0" w:color="auto"/>
              <w:left w:val="single" w:sz="4" w:space="0" w:color="auto"/>
              <w:bottom w:val="single" w:sz="4" w:space="0" w:color="auto"/>
              <w:right w:val="single" w:sz="4" w:space="0" w:color="auto"/>
            </w:tcBorders>
            <w:vAlign w:val="center"/>
          </w:tcPr>
          <w:p w:rsidR="008251E3" w:rsidRPr="00514085" w:rsidRDefault="008251E3" w:rsidP="00561F89">
            <w:pPr>
              <w:ind w:left="96"/>
              <w:rPr>
                <w:rFonts w:ascii="Arial" w:hAnsi="Arial" w:cs="Arial"/>
                <w:sz w:val="19"/>
                <w:szCs w:val="19"/>
              </w:rPr>
            </w:pPr>
            <w:r w:rsidRPr="00514085">
              <w:rPr>
                <w:rFonts w:ascii="Arial" w:hAnsi="Arial" w:cs="Arial"/>
                <w:sz w:val="19"/>
                <w:szCs w:val="19"/>
              </w:rPr>
              <w:t>SU 21 Consumer uses</w:t>
            </w:r>
          </w:p>
          <w:p w:rsidR="008251E3" w:rsidRPr="00514085" w:rsidRDefault="008251E3" w:rsidP="00561F89">
            <w:pPr>
              <w:ind w:left="96"/>
              <w:rPr>
                <w:rFonts w:ascii="Arial" w:hAnsi="Arial" w:cs="Arial"/>
                <w:iCs/>
                <w:spacing w:val="-4"/>
                <w:w w:val="110"/>
                <w:sz w:val="20"/>
                <w:szCs w:val="20"/>
              </w:rPr>
            </w:pPr>
            <w:r w:rsidRPr="00514085">
              <w:rPr>
                <w:rFonts w:ascii="Arial" w:hAnsi="Arial" w:cs="Arial"/>
                <w:sz w:val="19"/>
                <w:szCs w:val="19"/>
              </w:rPr>
              <w:t>PC35 Washing and Cleaning Products (including solvent based products)</w:t>
            </w:r>
          </w:p>
        </w:tc>
      </w:tr>
      <w:tr w:rsidR="00C32CB0" w:rsidRPr="00701890">
        <w:trPr>
          <w:trHeight w:val="660"/>
        </w:trPr>
        <w:tc>
          <w:tcPr>
            <w:tcW w:w="0" w:type="auto"/>
            <w:tcBorders>
              <w:top w:val="single" w:sz="4" w:space="0" w:color="auto"/>
              <w:left w:val="single" w:sz="4" w:space="0" w:color="auto"/>
              <w:bottom w:val="single" w:sz="4" w:space="0" w:color="auto"/>
              <w:right w:val="single" w:sz="4" w:space="0" w:color="auto"/>
            </w:tcBorders>
            <w:vAlign w:val="center"/>
          </w:tcPr>
          <w:p w:rsidR="008251E3" w:rsidRPr="00701890" w:rsidRDefault="008251E3" w:rsidP="00013CD3">
            <w:pPr>
              <w:ind w:left="106"/>
              <w:jc w:val="left"/>
              <w:rPr>
                <w:rFonts w:ascii="Arial" w:hAnsi="Arial" w:cs="Arial"/>
                <w:b/>
                <w:bCs/>
                <w:color w:val="0000FF"/>
                <w:spacing w:val="-5"/>
                <w:w w:val="110"/>
                <w:sz w:val="20"/>
                <w:szCs w:val="20"/>
              </w:rPr>
            </w:pPr>
            <w:r w:rsidRPr="00701890">
              <w:rPr>
                <w:rFonts w:ascii="Arial" w:hAnsi="Arial" w:cs="Arial"/>
                <w:b/>
                <w:bCs/>
                <w:color w:val="0000FF"/>
                <w:spacing w:val="-5"/>
                <w:w w:val="110"/>
                <w:sz w:val="20"/>
                <w:szCs w:val="20"/>
              </w:rPr>
              <w:t>Processes, tasks activities covered</w:t>
            </w:r>
          </w:p>
        </w:tc>
        <w:tc>
          <w:tcPr>
            <w:tcW w:w="0" w:type="auto"/>
            <w:tcBorders>
              <w:top w:val="single" w:sz="4" w:space="0" w:color="auto"/>
              <w:left w:val="single" w:sz="4" w:space="0" w:color="auto"/>
              <w:bottom w:val="single" w:sz="4" w:space="0" w:color="auto"/>
              <w:right w:val="single" w:sz="4" w:space="0" w:color="auto"/>
            </w:tcBorders>
          </w:tcPr>
          <w:p w:rsidR="008251E3" w:rsidRPr="00514085" w:rsidRDefault="008251E3" w:rsidP="00561F89">
            <w:pPr>
              <w:spacing w:before="36"/>
              <w:ind w:left="108" w:right="144"/>
              <w:rPr>
                <w:rFonts w:ascii="Arial" w:hAnsi="Arial" w:cs="Arial"/>
                <w:iCs/>
                <w:spacing w:val="-8"/>
                <w:w w:val="110"/>
                <w:sz w:val="20"/>
                <w:szCs w:val="20"/>
              </w:rPr>
            </w:pPr>
            <w:r>
              <w:rPr>
                <w:rFonts w:ascii="Arial" w:hAnsi="Arial" w:cs="Arial"/>
                <w:iCs/>
                <w:spacing w:val="-8"/>
                <w:w w:val="110"/>
                <w:sz w:val="20"/>
                <w:szCs w:val="20"/>
              </w:rPr>
              <w:t>Use of oven cleaner gel spray product by consumers for oven cleaning</w:t>
            </w:r>
          </w:p>
        </w:tc>
      </w:tr>
      <w:tr w:rsidR="00C32CB0" w:rsidRPr="00701890">
        <w:trPr>
          <w:trHeight w:val="660"/>
        </w:trPr>
        <w:tc>
          <w:tcPr>
            <w:tcW w:w="0" w:type="auto"/>
            <w:tcBorders>
              <w:top w:val="single" w:sz="4" w:space="0" w:color="auto"/>
              <w:left w:val="single" w:sz="4" w:space="0" w:color="auto"/>
              <w:bottom w:val="single" w:sz="4" w:space="0" w:color="auto"/>
              <w:right w:val="single" w:sz="4" w:space="0" w:color="auto"/>
            </w:tcBorders>
            <w:vAlign w:val="center"/>
          </w:tcPr>
          <w:p w:rsidR="008251E3" w:rsidRPr="00701890" w:rsidRDefault="008251E3" w:rsidP="00013CD3">
            <w:pPr>
              <w:ind w:left="106"/>
              <w:jc w:val="left"/>
              <w:rPr>
                <w:rFonts w:ascii="Arial" w:hAnsi="Arial" w:cs="Arial"/>
                <w:b/>
                <w:bCs/>
                <w:color w:val="0000FF"/>
                <w:spacing w:val="-6"/>
                <w:w w:val="110"/>
                <w:sz w:val="20"/>
                <w:szCs w:val="20"/>
              </w:rPr>
            </w:pPr>
            <w:r w:rsidRPr="00701890">
              <w:rPr>
                <w:rFonts w:ascii="Arial" w:hAnsi="Arial" w:cs="Arial"/>
                <w:b/>
                <w:bCs/>
                <w:color w:val="0000FF"/>
                <w:spacing w:val="-6"/>
                <w:w w:val="110"/>
                <w:sz w:val="20"/>
                <w:szCs w:val="20"/>
              </w:rPr>
              <w:t>Assessment Method*</w:t>
            </w:r>
          </w:p>
        </w:tc>
        <w:tc>
          <w:tcPr>
            <w:tcW w:w="0" w:type="auto"/>
            <w:tcBorders>
              <w:top w:val="single" w:sz="4" w:space="0" w:color="auto"/>
              <w:left w:val="single" w:sz="4" w:space="0" w:color="auto"/>
              <w:bottom w:val="single" w:sz="4" w:space="0" w:color="auto"/>
              <w:right w:val="single" w:sz="4" w:space="0" w:color="auto"/>
            </w:tcBorders>
          </w:tcPr>
          <w:p w:rsidR="008251E3" w:rsidRPr="00514085" w:rsidRDefault="008251E3" w:rsidP="00561F89">
            <w:pPr>
              <w:spacing w:before="36"/>
              <w:ind w:left="72" w:right="144"/>
              <w:rPr>
                <w:rFonts w:ascii="Arial" w:hAnsi="Arial" w:cs="Arial"/>
                <w:iCs/>
                <w:spacing w:val="-6"/>
                <w:w w:val="110"/>
                <w:sz w:val="20"/>
                <w:szCs w:val="20"/>
              </w:rPr>
            </w:pPr>
            <w:r w:rsidRPr="00514085">
              <w:rPr>
                <w:rFonts w:ascii="Arial" w:hAnsi="Arial" w:cs="Arial"/>
                <w:iCs/>
                <w:spacing w:val="-8"/>
                <w:w w:val="110"/>
                <w:sz w:val="20"/>
                <w:szCs w:val="20"/>
              </w:rPr>
              <w:t>Inhalation exposure considered as the only relevant pathway</w:t>
            </w:r>
          </w:p>
        </w:tc>
      </w:tr>
      <w:tr w:rsidR="008251E3" w:rsidRPr="00701890">
        <w:trPr>
          <w:trHeight w:hRule="exact" w:val="312"/>
        </w:trPr>
        <w:tc>
          <w:tcPr>
            <w:tcW w:w="0" w:type="auto"/>
            <w:gridSpan w:val="2"/>
            <w:tcBorders>
              <w:top w:val="single" w:sz="4" w:space="0" w:color="auto"/>
              <w:left w:val="single" w:sz="4" w:space="0" w:color="auto"/>
              <w:bottom w:val="single" w:sz="4" w:space="0" w:color="auto"/>
              <w:right w:val="single" w:sz="4" w:space="0" w:color="auto"/>
            </w:tcBorders>
            <w:shd w:val="solid" w:color="00FFFF" w:fill="auto"/>
            <w:vAlign w:val="center"/>
          </w:tcPr>
          <w:p w:rsidR="008251E3" w:rsidRPr="00701890" w:rsidRDefault="008251E3" w:rsidP="008251E3">
            <w:pPr>
              <w:widowControl w:val="0"/>
              <w:numPr>
                <w:ilvl w:val="0"/>
                <w:numId w:val="36"/>
              </w:numPr>
              <w:tabs>
                <w:tab w:val="clear" w:pos="216"/>
                <w:tab w:val="num" w:pos="322"/>
              </w:tabs>
              <w:kinsoku w:val="0"/>
              <w:spacing w:after="0"/>
              <w:jc w:val="left"/>
              <w:rPr>
                <w:rFonts w:ascii="Arial" w:hAnsi="Arial" w:cs="Arial"/>
                <w:b/>
                <w:bCs/>
                <w:color w:val="0000FF"/>
                <w:spacing w:val="-1"/>
                <w:w w:val="105"/>
                <w:sz w:val="20"/>
                <w:szCs w:val="20"/>
              </w:rPr>
            </w:pPr>
            <w:r w:rsidRPr="00701890">
              <w:rPr>
                <w:rFonts w:ascii="Arial" w:hAnsi="Arial" w:cs="Arial"/>
                <w:b/>
                <w:bCs/>
                <w:color w:val="0000FF"/>
                <w:spacing w:val="-1"/>
                <w:w w:val="105"/>
                <w:sz w:val="20"/>
                <w:szCs w:val="20"/>
              </w:rPr>
              <w:t>Operational conditions and risk management measures</w:t>
            </w:r>
          </w:p>
        </w:tc>
      </w:tr>
      <w:tr w:rsidR="008251E3" w:rsidRPr="008251E3">
        <w:trPr>
          <w:trHeight w:hRule="exact" w:val="1649"/>
        </w:trPr>
        <w:tc>
          <w:tcPr>
            <w:tcW w:w="0" w:type="auto"/>
            <w:gridSpan w:val="2"/>
            <w:tcBorders>
              <w:top w:val="single" w:sz="4" w:space="0" w:color="auto"/>
              <w:left w:val="single" w:sz="4" w:space="0" w:color="auto"/>
              <w:bottom w:val="single" w:sz="4" w:space="0" w:color="auto"/>
              <w:right w:val="single" w:sz="4" w:space="0" w:color="auto"/>
            </w:tcBorders>
          </w:tcPr>
          <w:p w:rsidR="008251E3" w:rsidRDefault="008251E3" w:rsidP="00561F89">
            <w:pPr>
              <w:spacing w:before="36"/>
              <w:ind w:left="108" w:right="540"/>
              <w:rPr>
                <w:rFonts w:ascii="Arial" w:hAnsi="Arial" w:cs="Arial"/>
                <w:iCs/>
                <w:spacing w:val="-7"/>
                <w:w w:val="110"/>
                <w:sz w:val="20"/>
                <w:szCs w:val="20"/>
              </w:rPr>
            </w:pPr>
            <w:r w:rsidRPr="001A2B84">
              <w:rPr>
                <w:rFonts w:ascii="Arial" w:hAnsi="Arial" w:cs="Arial"/>
                <w:iCs/>
                <w:spacing w:val="-7"/>
                <w:w w:val="110"/>
                <w:sz w:val="20"/>
                <w:szCs w:val="20"/>
              </w:rPr>
              <w:t>Environmental release:</w:t>
            </w:r>
          </w:p>
          <w:p w:rsidR="008251E3" w:rsidRDefault="008251E3" w:rsidP="00561F89">
            <w:pPr>
              <w:spacing w:before="36"/>
              <w:ind w:left="108" w:right="540"/>
              <w:rPr>
                <w:rFonts w:ascii="Arial" w:hAnsi="Arial" w:cs="Arial"/>
                <w:iCs/>
                <w:spacing w:val="-7"/>
                <w:w w:val="110"/>
                <w:sz w:val="20"/>
                <w:szCs w:val="20"/>
              </w:rPr>
            </w:pPr>
            <w:r>
              <w:rPr>
                <w:rFonts w:ascii="Arial" w:hAnsi="Arial" w:cs="Arial"/>
                <w:iCs/>
                <w:spacing w:val="-5"/>
                <w:w w:val="110"/>
                <w:sz w:val="20"/>
                <w:szCs w:val="20"/>
              </w:rPr>
              <w:t>F</w:t>
            </w:r>
            <w:r w:rsidRPr="00A8018E">
              <w:rPr>
                <w:rFonts w:ascii="Arial" w:hAnsi="Arial" w:cs="Arial"/>
                <w:iCs/>
                <w:spacing w:val="-5"/>
                <w:w w:val="110"/>
                <w:sz w:val="20"/>
                <w:szCs w:val="20"/>
              </w:rPr>
              <w:t xml:space="preserve">or the purpose of this exemplary DU CSR </w:t>
            </w:r>
            <w:r>
              <w:rPr>
                <w:rFonts w:ascii="Arial" w:hAnsi="Arial" w:cs="Arial"/>
                <w:iCs/>
                <w:spacing w:val="-5"/>
                <w:w w:val="110"/>
                <w:sz w:val="20"/>
                <w:szCs w:val="20"/>
              </w:rPr>
              <w:t xml:space="preserve">it </w:t>
            </w:r>
            <w:r w:rsidRPr="00A8018E">
              <w:rPr>
                <w:rFonts w:ascii="Arial" w:hAnsi="Arial" w:cs="Arial"/>
                <w:iCs/>
                <w:spacing w:val="-5"/>
                <w:w w:val="110"/>
                <w:sz w:val="20"/>
                <w:szCs w:val="20"/>
              </w:rPr>
              <w:t xml:space="preserve">is assumed </w:t>
            </w:r>
            <w:r>
              <w:rPr>
                <w:rFonts w:ascii="Arial" w:hAnsi="Arial" w:cs="Arial"/>
                <w:iCs/>
                <w:spacing w:val="-5"/>
                <w:w w:val="110"/>
                <w:sz w:val="20"/>
                <w:szCs w:val="20"/>
              </w:rPr>
              <w:t xml:space="preserve">that environmental release from cleaning products is </w:t>
            </w:r>
            <w:r w:rsidRPr="00A8018E">
              <w:rPr>
                <w:rFonts w:ascii="Arial" w:hAnsi="Arial" w:cs="Arial"/>
                <w:iCs/>
                <w:spacing w:val="-5"/>
                <w:w w:val="110"/>
                <w:sz w:val="20"/>
                <w:szCs w:val="20"/>
              </w:rPr>
              <w:t>covered by the registrant’s CSR and is not further discussed here</w:t>
            </w:r>
            <w:r>
              <w:rPr>
                <w:rFonts w:ascii="Arial" w:hAnsi="Arial" w:cs="Arial"/>
                <w:iCs/>
                <w:spacing w:val="-5"/>
                <w:w w:val="110"/>
                <w:sz w:val="20"/>
                <w:szCs w:val="20"/>
              </w:rPr>
              <w:t>. Furthermore, n</w:t>
            </w:r>
            <w:r w:rsidRPr="001A2B84">
              <w:rPr>
                <w:rFonts w:ascii="Arial" w:hAnsi="Arial" w:cs="Arial"/>
                <w:iCs/>
                <w:spacing w:val="-7"/>
                <w:w w:val="110"/>
                <w:sz w:val="20"/>
                <w:szCs w:val="20"/>
              </w:rPr>
              <w:t xml:space="preserve">o relevant environmental release </w:t>
            </w:r>
            <w:r>
              <w:rPr>
                <w:rFonts w:ascii="Arial" w:hAnsi="Arial" w:cs="Arial"/>
                <w:iCs/>
                <w:spacing w:val="-7"/>
                <w:w w:val="110"/>
                <w:sz w:val="20"/>
                <w:szCs w:val="20"/>
              </w:rPr>
              <w:t xml:space="preserve">is assumed for this specific </w:t>
            </w:r>
            <w:r w:rsidRPr="001A2B84">
              <w:rPr>
                <w:rFonts w:ascii="Arial" w:hAnsi="Arial" w:cs="Arial"/>
                <w:iCs/>
                <w:spacing w:val="-7"/>
                <w:w w:val="110"/>
                <w:sz w:val="20"/>
                <w:szCs w:val="20"/>
              </w:rPr>
              <w:t xml:space="preserve">use. Small amounts of </w:t>
            </w:r>
            <w:proofErr w:type="spellStart"/>
            <w:r w:rsidRPr="001A2B84">
              <w:rPr>
                <w:rFonts w:ascii="Arial" w:hAnsi="Arial" w:cs="Arial"/>
                <w:iCs/>
                <w:spacing w:val="-7"/>
                <w:w w:val="110"/>
                <w:sz w:val="20"/>
                <w:szCs w:val="20"/>
              </w:rPr>
              <w:t>NaOH</w:t>
            </w:r>
            <w:proofErr w:type="spellEnd"/>
            <w:r w:rsidRPr="001A2B84">
              <w:rPr>
                <w:rFonts w:ascii="Arial" w:hAnsi="Arial" w:cs="Arial"/>
                <w:iCs/>
                <w:spacing w:val="-7"/>
                <w:w w:val="110"/>
                <w:sz w:val="20"/>
                <w:szCs w:val="20"/>
              </w:rPr>
              <w:t xml:space="preserve"> will be absorbed to paper towels or floor cloths and ultimately reach the waste water system, but will immediately be neutralised.</w:t>
            </w:r>
          </w:p>
          <w:p w:rsidR="008251E3" w:rsidRPr="001A2B84" w:rsidRDefault="008251E3" w:rsidP="00561F89">
            <w:pPr>
              <w:spacing w:before="36"/>
              <w:ind w:left="108" w:right="540"/>
              <w:rPr>
                <w:rFonts w:ascii="Arial" w:hAnsi="Arial" w:cs="Arial"/>
                <w:iCs/>
                <w:spacing w:val="-7"/>
                <w:w w:val="110"/>
                <w:sz w:val="20"/>
                <w:szCs w:val="20"/>
              </w:rPr>
            </w:pPr>
          </w:p>
          <w:p w:rsidR="008251E3" w:rsidRPr="008251E3" w:rsidRDefault="008251E3" w:rsidP="00561F89">
            <w:pPr>
              <w:spacing w:before="36"/>
              <w:ind w:left="108" w:right="540"/>
              <w:rPr>
                <w:rFonts w:ascii="Arial" w:hAnsi="Arial" w:cs="Arial"/>
                <w:i/>
                <w:iCs/>
                <w:color w:val="0000FF"/>
                <w:w w:val="110"/>
                <w:sz w:val="20"/>
                <w:szCs w:val="20"/>
              </w:rPr>
            </w:pPr>
          </w:p>
        </w:tc>
      </w:tr>
      <w:tr w:rsidR="008251E3" w:rsidRPr="00701890">
        <w:trPr>
          <w:trHeight w:hRule="exact" w:val="317"/>
        </w:trPr>
        <w:tc>
          <w:tcPr>
            <w:tcW w:w="0" w:type="auto"/>
            <w:gridSpan w:val="2"/>
            <w:tcBorders>
              <w:top w:val="single" w:sz="4" w:space="0" w:color="auto"/>
              <w:left w:val="single" w:sz="4" w:space="0" w:color="auto"/>
              <w:bottom w:val="single" w:sz="4" w:space="0" w:color="auto"/>
              <w:right w:val="single" w:sz="4" w:space="0" w:color="auto"/>
            </w:tcBorders>
            <w:shd w:val="solid" w:color="00FFFF" w:fill="auto"/>
            <w:vAlign w:val="center"/>
          </w:tcPr>
          <w:p w:rsidR="008251E3" w:rsidRPr="00701890" w:rsidRDefault="008251E3" w:rsidP="00561F89">
            <w:pPr>
              <w:ind w:left="106"/>
              <w:rPr>
                <w:rFonts w:ascii="Arial" w:hAnsi="Arial" w:cs="Arial"/>
                <w:b/>
                <w:bCs/>
                <w:color w:val="0000FF"/>
                <w:spacing w:val="-4"/>
                <w:w w:val="105"/>
                <w:sz w:val="20"/>
                <w:szCs w:val="20"/>
              </w:rPr>
            </w:pPr>
            <w:r w:rsidRPr="00701890">
              <w:rPr>
                <w:rFonts w:ascii="Arial" w:hAnsi="Arial" w:cs="Arial"/>
                <w:b/>
                <w:bCs/>
                <w:color w:val="0000FF"/>
                <w:spacing w:val="-4"/>
                <w:w w:val="105"/>
                <w:sz w:val="20"/>
                <w:szCs w:val="20"/>
              </w:rPr>
              <w:t>2.1 Control of consumers exposure</w:t>
            </w:r>
          </w:p>
        </w:tc>
      </w:tr>
      <w:tr w:rsidR="008251E3" w:rsidRPr="00701890">
        <w:trPr>
          <w:trHeight w:val="375"/>
        </w:trPr>
        <w:tc>
          <w:tcPr>
            <w:tcW w:w="0" w:type="auto"/>
            <w:gridSpan w:val="2"/>
            <w:tcBorders>
              <w:top w:val="single" w:sz="4" w:space="0" w:color="auto"/>
              <w:left w:val="single" w:sz="4" w:space="0" w:color="auto"/>
              <w:bottom w:val="single" w:sz="4" w:space="0" w:color="auto"/>
              <w:right w:val="single" w:sz="4" w:space="0" w:color="auto"/>
            </w:tcBorders>
            <w:shd w:val="solid" w:color="C0C0C0" w:fill="auto"/>
            <w:vAlign w:val="center"/>
          </w:tcPr>
          <w:p w:rsidR="008251E3" w:rsidRPr="00701890" w:rsidRDefault="008251E3" w:rsidP="00561F89">
            <w:pPr>
              <w:ind w:left="106"/>
              <w:rPr>
                <w:rFonts w:ascii="Arial" w:hAnsi="Arial" w:cs="Arial"/>
                <w:b/>
                <w:bCs/>
                <w:color w:val="0000FF"/>
                <w:spacing w:val="-6"/>
                <w:w w:val="110"/>
                <w:sz w:val="20"/>
                <w:szCs w:val="20"/>
              </w:rPr>
            </w:pPr>
            <w:r w:rsidRPr="00701890">
              <w:rPr>
                <w:rFonts w:ascii="Arial" w:hAnsi="Arial" w:cs="Arial"/>
                <w:b/>
                <w:bCs/>
                <w:color w:val="0000FF"/>
                <w:spacing w:val="-6"/>
                <w:w w:val="110"/>
                <w:sz w:val="20"/>
                <w:szCs w:val="20"/>
              </w:rPr>
              <w:t>Product characteristic</w:t>
            </w:r>
          </w:p>
        </w:tc>
      </w:tr>
      <w:tr w:rsidR="008251E3" w:rsidRPr="00701890">
        <w:trPr>
          <w:trHeight w:val="1050"/>
        </w:trPr>
        <w:tc>
          <w:tcPr>
            <w:tcW w:w="0" w:type="auto"/>
            <w:gridSpan w:val="2"/>
            <w:tcBorders>
              <w:top w:val="single" w:sz="4" w:space="0" w:color="auto"/>
              <w:left w:val="single" w:sz="4" w:space="0" w:color="auto"/>
              <w:bottom w:val="single" w:sz="4" w:space="0" w:color="auto"/>
              <w:right w:val="single" w:sz="4" w:space="0" w:color="auto"/>
            </w:tcBorders>
          </w:tcPr>
          <w:p w:rsidR="008251E3" w:rsidRPr="001A2B84" w:rsidRDefault="008251E3" w:rsidP="00561F89">
            <w:pPr>
              <w:ind w:left="108" w:right="288"/>
              <w:rPr>
                <w:rFonts w:ascii="Arial" w:hAnsi="Arial" w:cs="Arial"/>
                <w:iCs/>
                <w:spacing w:val="-6"/>
                <w:w w:val="110"/>
                <w:sz w:val="20"/>
                <w:szCs w:val="20"/>
              </w:rPr>
            </w:pPr>
            <w:r w:rsidRPr="001A2B84">
              <w:rPr>
                <w:rFonts w:ascii="Arial" w:hAnsi="Arial" w:cs="Arial"/>
                <w:iCs/>
                <w:spacing w:val="-6"/>
                <w:w w:val="110"/>
                <w:sz w:val="20"/>
                <w:szCs w:val="20"/>
              </w:rPr>
              <w:t xml:space="preserve">0.83% </w:t>
            </w:r>
            <w:proofErr w:type="spellStart"/>
            <w:r w:rsidRPr="001A2B84">
              <w:rPr>
                <w:rFonts w:ascii="Arial" w:hAnsi="Arial" w:cs="Arial"/>
                <w:iCs/>
                <w:spacing w:val="-6"/>
                <w:w w:val="110"/>
                <w:sz w:val="20"/>
                <w:szCs w:val="20"/>
              </w:rPr>
              <w:t>NaOH</w:t>
            </w:r>
            <w:proofErr w:type="spellEnd"/>
            <w:r w:rsidRPr="001A2B84">
              <w:rPr>
                <w:rFonts w:ascii="Arial" w:hAnsi="Arial" w:cs="Arial"/>
                <w:iCs/>
                <w:spacing w:val="-6"/>
                <w:w w:val="110"/>
                <w:sz w:val="20"/>
                <w:szCs w:val="20"/>
              </w:rPr>
              <w:t xml:space="preserve"> in product</w:t>
            </w:r>
            <w:r w:rsidR="00AE45C4">
              <w:rPr>
                <w:rFonts w:ascii="Arial" w:hAnsi="Arial" w:cs="Arial"/>
                <w:iCs/>
                <w:spacing w:val="-6"/>
                <w:w w:val="110"/>
                <w:sz w:val="20"/>
                <w:szCs w:val="20"/>
              </w:rPr>
              <w:t xml:space="preserve"> (2.5% of 33% aqueous </w:t>
            </w:r>
            <w:proofErr w:type="spellStart"/>
            <w:r w:rsidR="00AE45C4">
              <w:rPr>
                <w:rFonts w:ascii="Arial" w:hAnsi="Arial" w:cs="Arial"/>
                <w:iCs/>
                <w:spacing w:val="-6"/>
                <w:w w:val="110"/>
                <w:sz w:val="20"/>
                <w:szCs w:val="20"/>
              </w:rPr>
              <w:t>NaOH</w:t>
            </w:r>
            <w:proofErr w:type="spellEnd"/>
            <w:r w:rsidR="00AE45C4">
              <w:rPr>
                <w:rFonts w:ascii="Arial" w:hAnsi="Arial" w:cs="Arial"/>
                <w:iCs/>
                <w:spacing w:val="-6"/>
                <w:w w:val="110"/>
                <w:sz w:val="20"/>
                <w:szCs w:val="20"/>
              </w:rPr>
              <w:t>)</w:t>
            </w:r>
          </w:p>
          <w:p w:rsidR="008251E3" w:rsidRPr="00013CD3" w:rsidRDefault="008251E3" w:rsidP="00013CD3">
            <w:pPr>
              <w:ind w:left="108" w:right="288"/>
              <w:rPr>
                <w:rFonts w:ascii="Arial" w:hAnsi="Arial" w:cs="Arial"/>
                <w:iCs/>
                <w:spacing w:val="-6"/>
                <w:w w:val="110"/>
                <w:sz w:val="20"/>
                <w:szCs w:val="20"/>
              </w:rPr>
            </w:pPr>
            <w:r w:rsidRPr="001A2B84">
              <w:rPr>
                <w:rFonts w:ascii="Arial" w:hAnsi="Arial" w:cs="Arial"/>
                <w:iCs/>
                <w:spacing w:val="-6"/>
                <w:w w:val="110"/>
                <w:sz w:val="20"/>
                <w:szCs w:val="20"/>
              </w:rPr>
              <w:t>Product is a milky-white gelatinous liquid. Formulation as a gel leads to large droplets upon spraying (100% &gt; 10 µm)</w:t>
            </w:r>
          </w:p>
        </w:tc>
      </w:tr>
      <w:tr w:rsidR="008251E3" w:rsidRPr="00701890">
        <w:trPr>
          <w:trHeight w:val="375"/>
        </w:trPr>
        <w:tc>
          <w:tcPr>
            <w:tcW w:w="0" w:type="auto"/>
            <w:gridSpan w:val="2"/>
            <w:tcBorders>
              <w:top w:val="single" w:sz="4" w:space="0" w:color="auto"/>
              <w:left w:val="single" w:sz="4" w:space="0" w:color="auto"/>
              <w:bottom w:val="single" w:sz="4" w:space="0" w:color="auto"/>
              <w:right w:val="single" w:sz="4" w:space="0" w:color="auto"/>
            </w:tcBorders>
            <w:shd w:val="solid" w:color="C0C0C0" w:fill="auto"/>
            <w:vAlign w:val="center"/>
          </w:tcPr>
          <w:p w:rsidR="008251E3" w:rsidRPr="00701890" w:rsidRDefault="008251E3" w:rsidP="00561F89">
            <w:pPr>
              <w:ind w:left="106"/>
              <w:rPr>
                <w:rFonts w:ascii="Arial" w:hAnsi="Arial" w:cs="Arial"/>
                <w:b/>
                <w:bCs/>
                <w:color w:val="0000FF"/>
                <w:spacing w:val="-8"/>
                <w:w w:val="110"/>
                <w:sz w:val="20"/>
                <w:szCs w:val="20"/>
              </w:rPr>
            </w:pPr>
            <w:r w:rsidRPr="00701890">
              <w:rPr>
                <w:rFonts w:ascii="Arial" w:hAnsi="Arial" w:cs="Arial"/>
                <w:b/>
                <w:bCs/>
                <w:color w:val="0000FF"/>
                <w:spacing w:val="-8"/>
                <w:w w:val="110"/>
                <w:sz w:val="20"/>
                <w:szCs w:val="20"/>
              </w:rPr>
              <w:t>Amounts used</w:t>
            </w:r>
          </w:p>
        </w:tc>
      </w:tr>
      <w:tr w:rsidR="008251E3" w:rsidRPr="001A2B84">
        <w:trPr>
          <w:trHeight w:val="375"/>
        </w:trPr>
        <w:tc>
          <w:tcPr>
            <w:tcW w:w="0" w:type="auto"/>
            <w:gridSpan w:val="2"/>
            <w:tcBorders>
              <w:top w:val="single" w:sz="4" w:space="0" w:color="auto"/>
              <w:left w:val="single" w:sz="4" w:space="0" w:color="auto"/>
              <w:bottom w:val="single" w:sz="4" w:space="0" w:color="auto"/>
              <w:right w:val="single" w:sz="4" w:space="0" w:color="auto"/>
            </w:tcBorders>
            <w:vAlign w:val="center"/>
          </w:tcPr>
          <w:p w:rsidR="008251E3" w:rsidRPr="00013CD3" w:rsidRDefault="008251E3" w:rsidP="00013CD3">
            <w:pPr>
              <w:spacing w:before="36"/>
              <w:ind w:left="108" w:right="540"/>
              <w:rPr>
                <w:rFonts w:ascii="Arial" w:hAnsi="Arial" w:cs="Arial"/>
                <w:iCs/>
                <w:spacing w:val="-7"/>
                <w:w w:val="110"/>
                <w:sz w:val="20"/>
                <w:szCs w:val="20"/>
              </w:rPr>
            </w:pPr>
            <w:r w:rsidRPr="001A2B84">
              <w:rPr>
                <w:rFonts w:ascii="Arial" w:hAnsi="Arial" w:cs="Arial"/>
                <w:iCs/>
                <w:spacing w:val="-7"/>
                <w:w w:val="110"/>
                <w:sz w:val="20"/>
                <w:szCs w:val="20"/>
              </w:rPr>
              <w:t xml:space="preserve">Use of approx. </w:t>
            </w:r>
            <w:r w:rsidR="00C32CB0">
              <w:rPr>
                <w:rFonts w:ascii="Arial" w:hAnsi="Arial" w:cs="Arial"/>
                <w:iCs/>
                <w:spacing w:val="-7"/>
                <w:w w:val="110"/>
                <w:sz w:val="20"/>
                <w:szCs w:val="20"/>
              </w:rPr>
              <w:t>12</w:t>
            </w:r>
            <w:r w:rsidRPr="001A2B84">
              <w:rPr>
                <w:rFonts w:ascii="Arial" w:hAnsi="Arial" w:cs="Arial"/>
                <w:iCs/>
                <w:spacing w:val="-7"/>
                <w:w w:val="110"/>
                <w:sz w:val="20"/>
                <w:szCs w:val="20"/>
              </w:rPr>
              <w:t>0 ml product per event</w:t>
            </w:r>
          </w:p>
        </w:tc>
      </w:tr>
      <w:tr w:rsidR="008251E3" w:rsidRPr="00701890">
        <w:trPr>
          <w:trHeight w:val="375"/>
        </w:trPr>
        <w:tc>
          <w:tcPr>
            <w:tcW w:w="0" w:type="auto"/>
            <w:gridSpan w:val="2"/>
            <w:tcBorders>
              <w:top w:val="single" w:sz="4" w:space="0" w:color="auto"/>
              <w:left w:val="single" w:sz="4" w:space="0" w:color="auto"/>
              <w:bottom w:val="single" w:sz="4" w:space="0" w:color="auto"/>
              <w:right w:val="single" w:sz="4" w:space="0" w:color="auto"/>
            </w:tcBorders>
            <w:shd w:val="solid" w:color="C0C0C0" w:fill="auto"/>
            <w:vAlign w:val="center"/>
          </w:tcPr>
          <w:p w:rsidR="008251E3" w:rsidRPr="00701890" w:rsidRDefault="008251E3" w:rsidP="00561F89">
            <w:pPr>
              <w:ind w:left="106"/>
              <w:rPr>
                <w:rFonts w:ascii="Arial" w:hAnsi="Arial" w:cs="Arial"/>
                <w:b/>
                <w:bCs/>
                <w:color w:val="0000FF"/>
                <w:spacing w:val="-7"/>
                <w:w w:val="110"/>
                <w:sz w:val="20"/>
                <w:szCs w:val="20"/>
              </w:rPr>
            </w:pPr>
            <w:r w:rsidRPr="00701890">
              <w:rPr>
                <w:rFonts w:ascii="Arial" w:hAnsi="Arial" w:cs="Arial"/>
                <w:b/>
                <w:bCs/>
                <w:color w:val="0000FF"/>
                <w:spacing w:val="-7"/>
                <w:w w:val="110"/>
                <w:sz w:val="20"/>
                <w:szCs w:val="20"/>
              </w:rPr>
              <w:t>Frequency and duration of use/exposure</w:t>
            </w:r>
          </w:p>
        </w:tc>
      </w:tr>
      <w:tr w:rsidR="008251E3" w:rsidRPr="00701890">
        <w:trPr>
          <w:trHeight w:val="375"/>
        </w:trPr>
        <w:tc>
          <w:tcPr>
            <w:tcW w:w="0" w:type="auto"/>
            <w:gridSpan w:val="2"/>
            <w:tcBorders>
              <w:top w:val="single" w:sz="4" w:space="0" w:color="auto"/>
              <w:left w:val="single" w:sz="4" w:space="0" w:color="auto"/>
              <w:bottom w:val="single" w:sz="4" w:space="0" w:color="auto"/>
              <w:right w:val="single" w:sz="4" w:space="0" w:color="auto"/>
            </w:tcBorders>
            <w:vAlign w:val="center"/>
          </w:tcPr>
          <w:p w:rsidR="008251E3" w:rsidRPr="00013CD3" w:rsidRDefault="008251E3" w:rsidP="00013CD3">
            <w:pPr>
              <w:spacing w:before="36"/>
              <w:ind w:left="108" w:right="540"/>
              <w:rPr>
                <w:rFonts w:ascii="Arial" w:hAnsi="Arial" w:cs="Arial"/>
                <w:iCs/>
                <w:spacing w:val="-7"/>
                <w:w w:val="110"/>
                <w:sz w:val="20"/>
                <w:szCs w:val="20"/>
              </w:rPr>
            </w:pPr>
            <w:r w:rsidRPr="001A2B84">
              <w:rPr>
                <w:rFonts w:ascii="Arial" w:hAnsi="Arial" w:cs="Arial"/>
                <w:iCs/>
                <w:spacing w:val="-7"/>
                <w:w w:val="110"/>
                <w:sz w:val="20"/>
                <w:szCs w:val="20"/>
              </w:rPr>
              <w:t>2 min per event, 1 event per day</w:t>
            </w:r>
          </w:p>
        </w:tc>
      </w:tr>
      <w:tr w:rsidR="008251E3" w:rsidRPr="00701890">
        <w:trPr>
          <w:trHeight w:val="375"/>
        </w:trPr>
        <w:tc>
          <w:tcPr>
            <w:tcW w:w="0" w:type="auto"/>
            <w:gridSpan w:val="2"/>
            <w:tcBorders>
              <w:top w:val="single" w:sz="4" w:space="0" w:color="auto"/>
              <w:left w:val="single" w:sz="4" w:space="0" w:color="auto"/>
              <w:bottom w:val="single" w:sz="4" w:space="0" w:color="auto"/>
              <w:right w:val="single" w:sz="4" w:space="0" w:color="auto"/>
            </w:tcBorders>
            <w:shd w:val="solid" w:color="C0C0C0" w:fill="auto"/>
            <w:vAlign w:val="center"/>
          </w:tcPr>
          <w:p w:rsidR="008251E3" w:rsidRPr="00701890" w:rsidRDefault="008251E3" w:rsidP="00561F89">
            <w:pPr>
              <w:ind w:left="106"/>
              <w:rPr>
                <w:rFonts w:ascii="Arial" w:hAnsi="Arial" w:cs="Arial"/>
                <w:b/>
                <w:bCs/>
                <w:color w:val="0000FF"/>
                <w:spacing w:val="-6"/>
                <w:w w:val="110"/>
                <w:sz w:val="20"/>
                <w:szCs w:val="20"/>
              </w:rPr>
            </w:pPr>
            <w:r w:rsidRPr="00701890">
              <w:rPr>
                <w:rFonts w:ascii="Arial" w:hAnsi="Arial" w:cs="Arial"/>
                <w:b/>
                <w:bCs/>
                <w:color w:val="0000FF"/>
                <w:spacing w:val="-6"/>
                <w:w w:val="110"/>
                <w:sz w:val="20"/>
                <w:szCs w:val="20"/>
              </w:rPr>
              <w:t>Human factors not influenced by risk management</w:t>
            </w:r>
          </w:p>
        </w:tc>
      </w:tr>
      <w:tr w:rsidR="008251E3" w:rsidRPr="00701890">
        <w:trPr>
          <w:trHeight w:val="375"/>
        </w:trPr>
        <w:tc>
          <w:tcPr>
            <w:tcW w:w="0" w:type="auto"/>
            <w:gridSpan w:val="2"/>
            <w:tcBorders>
              <w:top w:val="single" w:sz="4" w:space="0" w:color="auto"/>
              <w:left w:val="single" w:sz="4" w:space="0" w:color="auto"/>
              <w:bottom w:val="single" w:sz="4" w:space="0" w:color="auto"/>
              <w:right w:val="single" w:sz="4" w:space="0" w:color="auto"/>
            </w:tcBorders>
            <w:vAlign w:val="center"/>
          </w:tcPr>
          <w:p w:rsidR="008251E3" w:rsidRPr="00A8018E" w:rsidRDefault="008251E3" w:rsidP="00561F89">
            <w:pPr>
              <w:ind w:left="106"/>
              <w:rPr>
                <w:rFonts w:ascii="Arial" w:hAnsi="Arial" w:cs="Arial"/>
                <w:iCs/>
                <w:spacing w:val="-5"/>
                <w:w w:val="110"/>
                <w:sz w:val="20"/>
                <w:szCs w:val="20"/>
              </w:rPr>
            </w:pPr>
            <w:r w:rsidRPr="00A8018E">
              <w:rPr>
                <w:rFonts w:ascii="Arial" w:hAnsi="Arial" w:cs="Arial"/>
                <w:iCs/>
                <w:spacing w:val="-5"/>
                <w:w w:val="110"/>
                <w:sz w:val="20"/>
                <w:szCs w:val="20"/>
              </w:rPr>
              <w:t xml:space="preserve">Spraying into cold oven, with potential exposure to hands and arms (for the purpose of this exemplary DU CSR dermal exposure to such low concentrations of </w:t>
            </w:r>
            <w:proofErr w:type="spellStart"/>
            <w:r w:rsidRPr="00A8018E">
              <w:rPr>
                <w:rFonts w:ascii="Arial" w:hAnsi="Arial" w:cs="Arial"/>
                <w:iCs/>
                <w:spacing w:val="-5"/>
                <w:w w:val="110"/>
                <w:sz w:val="20"/>
                <w:szCs w:val="20"/>
              </w:rPr>
              <w:t>NaOH</w:t>
            </w:r>
            <w:proofErr w:type="spellEnd"/>
            <w:r w:rsidRPr="00A8018E">
              <w:rPr>
                <w:rFonts w:ascii="Arial" w:hAnsi="Arial" w:cs="Arial"/>
                <w:iCs/>
                <w:spacing w:val="-5"/>
                <w:w w:val="110"/>
                <w:sz w:val="20"/>
                <w:szCs w:val="20"/>
              </w:rPr>
              <w:t xml:space="preserve"> is assumed to be covered by the registrant’s CSR and is not further discussed here).</w:t>
            </w:r>
          </w:p>
        </w:tc>
      </w:tr>
      <w:tr w:rsidR="008251E3" w:rsidRPr="00701890">
        <w:trPr>
          <w:trHeight w:val="375"/>
        </w:trPr>
        <w:tc>
          <w:tcPr>
            <w:tcW w:w="0" w:type="auto"/>
            <w:gridSpan w:val="2"/>
            <w:tcBorders>
              <w:top w:val="single" w:sz="4" w:space="0" w:color="auto"/>
              <w:left w:val="single" w:sz="4" w:space="0" w:color="auto"/>
              <w:bottom w:val="single" w:sz="4" w:space="0" w:color="auto"/>
              <w:right w:val="single" w:sz="4" w:space="0" w:color="auto"/>
            </w:tcBorders>
            <w:shd w:val="solid" w:color="C0C0C0" w:fill="auto"/>
            <w:vAlign w:val="center"/>
          </w:tcPr>
          <w:p w:rsidR="008251E3" w:rsidRPr="00701890" w:rsidRDefault="008251E3" w:rsidP="00561F89">
            <w:pPr>
              <w:ind w:left="106"/>
              <w:rPr>
                <w:rFonts w:ascii="Arial" w:hAnsi="Arial" w:cs="Arial"/>
                <w:i/>
                <w:iCs/>
                <w:color w:val="0000FF"/>
                <w:spacing w:val="-5"/>
                <w:sz w:val="20"/>
                <w:szCs w:val="20"/>
              </w:rPr>
            </w:pPr>
            <w:r w:rsidRPr="00701890">
              <w:rPr>
                <w:rFonts w:ascii="Arial" w:hAnsi="Arial" w:cs="Arial"/>
                <w:b/>
                <w:bCs/>
                <w:color w:val="0000FF"/>
                <w:spacing w:val="-5"/>
                <w:w w:val="110"/>
                <w:sz w:val="20"/>
                <w:szCs w:val="20"/>
              </w:rPr>
              <w:t>Other given operational conditions affecting consumers exposure</w:t>
            </w:r>
          </w:p>
        </w:tc>
      </w:tr>
      <w:tr w:rsidR="008251E3" w:rsidRPr="00701890">
        <w:trPr>
          <w:trHeight w:val="375"/>
        </w:trPr>
        <w:tc>
          <w:tcPr>
            <w:tcW w:w="0" w:type="auto"/>
            <w:gridSpan w:val="2"/>
            <w:tcBorders>
              <w:top w:val="single" w:sz="4" w:space="0" w:color="auto"/>
              <w:left w:val="single" w:sz="4" w:space="0" w:color="auto"/>
              <w:bottom w:val="single" w:sz="4" w:space="0" w:color="auto"/>
              <w:right w:val="single" w:sz="4" w:space="0" w:color="auto"/>
            </w:tcBorders>
            <w:vAlign w:val="center"/>
          </w:tcPr>
          <w:p w:rsidR="008251E3" w:rsidRPr="00013CD3" w:rsidRDefault="008251E3" w:rsidP="00013CD3">
            <w:pPr>
              <w:spacing w:before="36"/>
              <w:ind w:left="108" w:right="540"/>
              <w:rPr>
                <w:rFonts w:ascii="Arial" w:hAnsi="Arial" w:cs="Arial"/>
                <w:iCs/>
                <w:spacing w:val="-7"/>
                <w:w w:val="110"/>
                <w:sz w:val="20"/>
                <w:szCs w:val="20"/>
              </w:rPr>
            </w:pPr>
            <w:r w:rsidRPr="001A2B84">
              <w:rPr>
                <w:rFonts w:ascii="Arial" w:hAnsi="Arial" w:cs="Arial"/>
                <w:iCs/>
                <w:spacing w:val="-7"/>
                <w:w w:val="110"/>
                <w:sz w:val="20"/>
                <w:szCs w:val="20"/>
              </w:rPr>
              <w:t>Spraying of up to 1 g product per second</w:t>
            </w:r>
            <w:r>
              <w:rPr>
                <w:rFonts w:ascii="Arial" w:hAnsi="Arial" w:cs="Arial"/>
                <w:iCs/>
                <w:spacing w:val="-7"/>
                <w:w w:val="110"/>
                <w:sz w:val="20"/>
                <w:szCs w:val="20"/>
              </w:rPr>
              <w:t>, by hand-held ready-to-use trigger spray</w:t>
            </w:r>
          </w:p>
        </w:tc>
      </w:tr>
      <w:tr w:rsidR="008251E3" w:rsidRPr="00701890">
        <w:trPr>
          <w:trHeight w:val="375"/>
        </w:trPr>
        <w:tc>
          <w:tcPr>
            <w:tcW w:w="0" w:type="auto"/>
            <w:gridSpan w:val="2"/>
            <w:tcBorders>
              <w:top w:val="single" w:sz="4" w:space="0" w:color="auto"/>
              <w:left w:val="single" w:sz="4" w:space="0" w:color="auto"/>
              <w:bottom w:val="single" w:sz="4" w:space="0" w:color="auto"/>
              <w:right w:val="single" w:sz="4" w:space="0" w:color="auto"/>
            </w:tcBorders>
            <w:shd w:val="solid" w:color="C0C0C0" w:fill="auto"/>
            <w:vAlign w:val="center"/>
          </w:tcPr>
          <w:p w:rsidR="008251E3" w:rsidRPr="00701890" w:rsidRDefault="008251E3" w:rsidP="00561F89">
            <w:pPr>
              <w:ind w:left="106"/>
              <w:rPr>
                <w:rFonts w:ascii="Arial" w:hAnsi="Arial" w:cs="Arial"/>
                <w:b/>
                <w:bCs/>
                <w:color w:val="0000FF"/>
                <w:spacing w:val="-6"/>
                <w:w w:val="110"/>
                <w:sz w:val="20"/>
                <w:szCs w:val="20"/>
              </w:rPr>
            </w:pPr>
            <w:r w:rsidRPr="00701890">
              <w:rPr>
                <w:rFonts w:ascii="Arial" w:hAnsi="Arial" w:cs="Arial"/>
                <w:b/>
                <w:bCs/>
                <w:color w:val="0000FF"/>
                <w:spacing w:val="-6"/>
                <w:w w:val="110"/>
                <w:sz w:val="20"/>
                <w:szCs w:val="20"/>
              </w:rPr>
              <w:t>Conditions and measures related to information and behavioural advice to consumers</w:t>
            </w:r>
          </w:p>
        </w:tc>
      </w:tr>
      <w:tr w:rsidR="008251E3" w:rsidRPr="00701890">
        <w:trPr>
          <w:trHeight w:val="737"/>
        </w:trPr>
        <w:tc>
          <w:tcPr>
            <w:tcW w:w="0" w:type="auto"/>
            <w:gridSpan w:val="2"/>
            <w:tcBorders>
              <w:top w:val="single" w:sz="4" w:space="0" w:color="auto"/>
              <w:left w:val="single" w:sz="4" w:space="0" w:color="auto"/>
              <w:bottom w:val="single" w:sz="4" w:space="0" w:color="auto"/>
              <w:right w:val="single" w:sz="4" w:space="0" w:color="auto"/>
            </w:tcBorders>
            <w:vAlign w:val="center"/>
          </w:tcPr>
          <w:p w:rsidR="008251E3" w:rsidRPr="00B44C9B" w:rsidRDefault="008251E3" w:rsidP="00561F89">
            <w:pPr>
              <w:ind w:firstLine="147"/>
              <w:rPr>
                <w:rStyle w:val="Hervorhebung"/>
                <w:rFonts w:ascii="Arial" w:hAnsi="Arial" w:cs="Arial"/>
                <w:b w:val="0"/>
                <w:color w:val="000000"/>
                <w:sz w:val="20"/>
                <w:szCs w:val="20"/>
              </w:rPr>
            </w:pPr>
            <w:r w:rsidRPr="00A8018E">
              <w:rPr>
                <w:rFonts w:ascii="Arial" w:hAnsi="Arial" w:cs="Arial"/>
                <w:sz w:val="20"/>
                <w:szCs w:val="20"/>
              </w:rPr>
              <w:t xml:space="preserve">Keep out of </w:t>
            </w:r>
            <w:r w:rsidRPr="00B44C9B">
              <w:rPr>
                <w:rFonts w:ascii="Arial" w:hAnsi="Arial" w:cs="Arial"/>
                <w:sz w:val="20"/>
                <w:szCs w:val="20"/>
              </w:rPr>
              <w:t xml:space="preserve">reach of </w:t>
            </w:r>
            <w:r w:rsidRPr="00B44C9B">
              <w:rPr>
                <w:rStyle w:val="Hervorhebung"/>
                <w:rFonts w:ascii="Arial" w:hAnsi="Arial" w:cs="Arial"/>
                <w:b w:val="0"/>
                <w:color w:val="000000"/>
                <w:sz w:val="20"/>
                <w:szCs w:val="20"/>
              </w:rPr>
              <w:t>children.</w:t>
            </w:r>
          </w:p>
          <w:p w:rsidR="008251E3" w:rsidRPr="00701890" w:rsidRDefault="008251E3" w:rsidP="00561F89">
            <w:pPr>
              <w:ind w:left="106"/>
              <w:rPr>
                <w:rFonts w:ascii="Arial" w:hAnsi="Arial" w:cs="Arial"/>
                <w:i/>
                <w:iCs/>
                <w:color w:val="0000FF"/>
                <w:spacing w:val="-6"/>
                <w:w w:val="110"/>
                <w:sz w:val="20"/>
                <w:szCs w:val="20"/>
              </w:rPr>
            </w:pPr>
            <w:r w:rsidRPr="00B44C9B">
              <w:rPr>
                <w:rStyle w:val="Hervorhebung"/>
                <w:rFonts w:ascii="Arial" w:hAnsi="Arial" w:cs="Arial"/>
                <w:b w:val="0"/>
                <w:color w:val="000000"/>
                <w:sz w:val="20"/>
                <w:szCs w:val="20"/>
              </w:rPr>
              <w:t>Do not apply product into ventilator openings or slots.</w:t>
            </w:r>
          </w:p>
        </w:tc>
      </w:tr>
      <w:tr w:rsidR="008251E3" w:rsidRPr="00701890">
        <w:trPr>
          <w:trHeight w:val="375"/>
        </w:trPr>
        <w:tc>
          <w:tcPr>
            <w:tcW w:w="0" w:type="auto"/>
            <w:gridSpan w:val="2"/>
            <w:tcBorders>
              <w:top w:val="single" w:sz="4" w:space="0" w:color="auto"/>
              <w:left w:val="single" w:sz="4" w:space="0" w:color="auto"/>
              <w:bottom w:val="single" w:sz="4" w:space="0" w:color="auto"/>
              <w:right w:val="single" w:sz="4" w:space="0" w:color="auto"/>
            </w:tcBorders>
            <w:shd w:val="solid" w:color="C0C0C0" w:fill="auto"/>
            <w:vAlign w:val="center"/>
          </w:tcPr>
          <w:p w:rsidR="008251E3" w:rsidRPr="00701890" w:rsidRDefault="008251E3" w:rsidP="00561F89">
            <w:pPr>
              <w:ind w:left="106"/>
              <w:rPr>
                <w:rFonts w:ascii="Arial" w:hAnsi="Arial" w:cs="Arial"/>
                <w:b/>
                <w:bCs/>
                <w:color w:val="0000FF"/>
                <w:spacing w:val="-6"/>
                <w:w w:val="110"/>
                <w:sz w:val="20"/>
                <w:szCs w:val="20"/>
              </w:rPr>
            </w:pPr>
            <w:r w:rsidRPr="00701890">
              <w:rPr>
                <w:rFonts w:ascii="Arial" w:hAnsi="Arial" w:cs="Arial"/>
                <w:b/>
                <w:bCs/>
                <w:color w:val="0000FF"/>
                <w:spacing w:val="-6"/>
                <w:w w:val="110"/>
                <w:sz w:val="20"/>
                <w:szCs w:val="20"/>
              </w:rPr>
              <w:lastRenderedPageBreak/>
              <w:t>Conditions and measures related to personal protection and hygiene</w:t>
            </w:r>
          </w:p>
        </w:tc>
      </w:tr>
      <w:tr w:rsidR="008251E3" w:rsidRPr="00701890">
        <w:trPr>
          <w:trHeight w:val="375"/>
        </w:trPr>
        <w:tc>
          <w:tcPr>
            <w:tcW w:w="0" w:type="auto"/>
            <w:gridSpan w:val="2"/>
            <w:tcBorders>
              <w:top w:val="single" w:sz="4" w:space="0" w:color="auto"/>
              <w:left w:val="single" w:sz="4" w:space="0" w:color="auto"/>
              <w:bottom w:val="single" w:sz="4" w:space="0" w:color="auto"/>
              <w:right w:val="single" w:sz="4" w:space="0" w:color="auto"/>
            </w:tcBorders>
          </w:tcPr>
          <w:p w:rsidR="008251E3" w:rsidRPr="00A8018E" w:rsidRDefault="008251E3" w:rsidP="00561F89">
            <w:pPr>
              <w:ind w:left="108" w:right="360"/>
              <w:rPr>
                <w:rFonts w:ascii="Arial" w:hAnsi="Arial" w:cs="Arial"/>
                <w:iCs/>
                <w:spacing w:val="-4"/>
                <w:w w:val="110"/>
                <w:sz w:val="20"/>
                <w:szCs w:val="20"/>
              </w:rPr>
            </w:pPr>
            <w:r w:rsidRPr="00A8018E">
              <w:rPr>
                <w:rFonts w:ascii="Arial" w:hAnsi="Arial" w:cs="Arial"/>
                <w:iCs/>
                <w:spacing w:val="-8"/>
                <w:w w:val="110"/>
                <w:sz w:val="20"/>
                <w:szCs w:val="20"/>
              </w:rPr>
              <w:t>none</w:t>
            </w:r>
          </w:p>
        </w:tc>
      </w:tr>
      <w:tr w:rsidR="008251E3" w:rsidRPr="00701890">
        <w:trPr>
          <w:trHeight w:hRule="exact" w:val="317"/>
        </w:trPr>
        <w:tc>
          <w:tcPr>
            <w:tcW w:w="0" w:type="auto"/>
            <w:gridSpan w:val="2"/>
            <w:tcBorders>
              <w:top w:val="single" w:sz="4" w:space="0" w:color="auto"/>
              <w:left w:val="single" w:sz="4" w:space="0" w:color="auto"/>
              <w:bottom w:val="single" w:sz="4" w:space="0" w:color="auto"/>
              <w:right w:val="single" w:sz="4" w:space="0" w:color="auto"/>
            </w:tcBorders>
            <w:shd w:val="solid" w:color="00FFFF" w:fill="auto"/>
            <w:vAlign w:val="center"/>
          </w:tcPr>
          <w:p w:rsidR="008251E3" w:rsidRPr="00701890" w:rsidRDefault="008251E3" w:rsidP="00561F89">
            <w:pPr>
              <w:ind w:left="106"/>
              <w:rPr>
                <w:rFonts w:ascii="Arial" w:hAnsi="Arial" w:cs="Arial"/>
                <w:b/>
                <w:bCs/>
                <w:color w:val="0000FF"/>
                <w:spacing w:val="-5"/>
                <w:w w:val="105"/>
                <w:sz w:val="20"/>
                <w:szCs w:val="20"/>
              </w:rPr>
            </w:pPr>
            <w:r w:rsidRPr="00701890">
              <w:rPr>
                <w:rFonts w:ascii="Arial" w:hAnsi="Arial" w:cs="Arial"/>
                <w:b/>
                <w:bCs/>
                <w:color w:val="0000FF"/>
                <w:spacing w:val="-5"/>
                <w:w w:val="105"/>
                <w:sz w:val="20"/>
                <w:szCs w:val="20"/>
              </w:rPr>
              <w:t>2.2 Control of environmental exposure</w:t>
            </w:r>
          </w:p>
        </w:tc>
      </w:tr>
      <w:tr w:rsidR="008251E3" w:rsidRPr="00701890">
        <w:trPr>
          <w:trHeight w:val="521"/>
        </w:trPr>
        <w:tc>
          <w:tcPr>
            <w:tcW w:w="0" w:type="auto"/>
            <w:gridSpan w:val="2"/>
            <w:tcBorders>
              <w:top w:val="single" w:sz="4" w:space="0" w:color="auto"/>
              <w:left w:val="single" w:sz="4" w:space="0" w:color="auto"/>
              <w:bottom w:val="single" w:sz="4" w:space="0" w:color="auto"/>
              <w:right w:val="single" w:sz="4" w:space="0" w:color="auto"/>
            </w:tcBorders>
            <w:shd w:val="solid" w:color="C0C0C0" w:fill="auto"/>
            <w:vAlign w:val="center"/>
          </w:tcPr>
          <w:p w:rsidR="008251E3" w:rsidRPr="00701890" w:rsidRDefault="008251E3" w:rsidP="00561F89">
            <w:pPr>
              <w:ind w:left="106"/>
              <w:rPr>
                <w:rFonts w:ascii="Arial" w:hAnsi="Arial" w:cs="Arial"/>
                <w:b/>
                <w:bCs/>
                <w:color w:val="0000FF"/>
                <w:spacing w:val="-6"/>
                <w:w w:val="110"/>
                <w:sz w:val="20"/>
                <w:szCs w:val="20"/>
              </w:rPr>
            </w:pPr>
            <w:r w:rsidRPr="00701890">
              <w:rPr>
                <w:rFonts w:ascii="Arial" w:hAnsi="Arial" w:cs="Arial"/>
                <w:b/>
                <w:bCs/>
                <w:color w:val="0000FF"/>
                <w:spacing w:val="-6"/>
                <w:w w:val="110"/>
                <w:sz w:val="20"/>
                <w:szCs w:val="20"/>
              </w:rPr>
              <w:t>Product characteristics</w:t>
            </w:r>
          </w:p>
        </w:tc>
      </w:tr>
      <w:tr w:rsidR="008251E3" w:rsidRPr="00701890">
        <w:trPr>
          <w:trHeight w:val="404"/>
        </w:trPr>
        <w:tc>
          <w:tcPr>
            <w:tcW w:w="0" w:type="auto"/>
            <w:gridSpan w:val="2"/>
            <w:tcBorders>
              <w:top w:val="single" w:sz="4" w:space="0" w:color="auto"/>
              <w:left w:val="single" w:sz="4" w:space="0" w:color="auto"/>
              <w:bottom w:val="single" w:sz="4" w:space="0" w:color="auto"/>
              <w:right w:val="single" w:sz="4" w:space="0" w:color="auto"/>
            </w:tcBorders>
            <w:vAlign w:val="center"/>
          </w:tcPr>
          <w:p w:rsidR="008251E3" w:rsidRPr="00A8018E" w:rsidRDefault="008251E3" w:rsidP="00561F89">
            <w:pPr>
              <w:ind w:left="106"/>
              <w:rPr>
                <w:rFonts w:ascii="Arial" w:hAnsi="Arial" w:cs="Arial"/>
                <w:iCs/>
                <w:spacing w:val="-6"/>
                <w:w w:val="110"/>
                <w:sz w:val="20"/>
                <w:szCs w:val="20"/>
              </w:rPr>
            </w:pPr>
            <w:r w:rsidRPr="00A8018E">
              <w:rPr>
                <w:rFonts w:ascii="Arial" w:hAnsi="Arial" w:cs="Arial"/>
                <w:iCs/>
                <w:spacing w:val="-6"/>
                <w:w w:val="110"/>
                <w:sz w:val="20"/>
                <w:szCs w:val="20"/>
              </w:rPr>
              <w:t>-</w:t>
            </w:r>
          </w:p>
        </w:tc>
      </w:tr>
      <w:tr w:rsidR="008251E3" w:rsidRPr="00701890">
        <w:trPr>
          <w:trHeight w:val="579"/>
        </w:trPr>
        <w:tc>
          <w:tcPr>
            <w:tcW w:w="0" w:type="auto"/>
            <w:gridSpan w:val="2"/>
            <w:tcBorders>
              <w:top w:val="single" w:sz="4" w:space="0" w:color="auto"/>
              <w:left w:val="single" w:sz="4" w:space="0" w:color="auto"/>
              <w:bottom w:val="single" w:sz="4" w:space="0" w:color="auto"/>
              <w:right w:val="single" w:sz="4" w:space="0" w:color="auto"/>
            </w:tcBorders>
            <w:shd w:val="solid" w:color="C0C0C0" w:fill="auto"/>
            <w:vAlign w:val="center"/>
          </w:tcPr>
          <w:p w:rsidR="008251E3" w:rsidRPr="00701890" w:rsidRDefault="008251E3" w:rsidP="00561F89">
            <w:pPr>
              <w:ind w:left="106"/>
              <w:rPr>
                <w:rFonts w:ascii="Arial" w:hAnsi="Arial" w:cs="Arial"/>
                <w:b/>
                <w:bCs/>
                <w:color w:val="0000FF"/>
                <w:spacing w:val="-6"/>
                <w:w w:val="110"/>
                <w:sz w:val="20"/>
                <w:szCs w:val="20"/>
              </w:rPr>
            </w:pPr>
            <w:r w:rsidRPr="00701890">
              <w:rPr>
                <w:rFonts w:ascii="Arial" w:hAnsi="Arial" w:cs="Arial"/>
                <w:b/>
                <w:bCs/>
                <w:color w:val="0000FF"/>
                <w:spacing w:val="-6"/>
                <w:w w:val="110"/>
                <w:sz w:val="20"/>
                <w:szCs w:val="20"/>
              </w:rPr>
              <w:t>Amounts used*</w:t>
            </w:r>
          </w:p>
        </w:tc>
      </w:tr>
      <w:tr w:rsidR="008251E3" w:rsidRPr="00701890">
        <w:trPr>
          <w:trHeight w:val="403"/>
        </w:trPr>
        <w:tc>
          <w:tcPr>
            <w:tcW w:w="0" w:type="auto"/>
            <w:gridSpan w:val="2"/>
            <w:tcBorders>
              <w:top w:val="single" w:sz="4" w:space="0" w:color="auto"/>
              <w:left w:val="single" w:sz="4" w:space="0" w:color="auto"/>
              <w:bottom w:val="single" w:sz="4" w:space="0" w:color="auto"/>
              <w:right w:val="single" w:sz="4" w:space="0" w:color="auto"/>
            </w:tcBorders>
            <w:vAlign w:val="center"/>
          </w:tcPr>
          <w:p w:rsidR="008251E3" w:rsidRPr="00701890" w:rsidRDefault="008251E3" w:rsidP="00561F89">
            <w:pPr>
              <w:ind w:left="106"/>
              <w:rPr>
                <w:rFonts w:ascii="Arial" w:hAnsi="Arial" w:cs="Arial"/>
                <w:i/>
                <w:iCs/>
                <w:color w:val="0000FF"/>
                <w:spacing w:val="-6"/>
                <w:w w:val="110"/>
                <w:sz w:val="20"/>
                <w:szCs w:val="20"/>
              </w:rPr>
            </w:pPr>
            <w:r w:rsidRPr="00A8018E">
              <w:rPr>
                <w:rFonts w:ascii="Arial" w:hAnsi="Arial" w:cs="Arial"/>
                <w:iCs/>
                <w:spacing w:val="-6"/>
                <w:w w:val="110"/>
                <w:sz w:val="20"/>
                <w:szCs w:val="20"/>
              </w:rPr>
              <w:t>-</w:t>
            </w:r>
          </w:p>
        </w:tc>
      </w:tr>
      <w:tr w:rsidR="008251E3" w:rsidRPr="00701890">
        <w:trPr>
          <w:trHeight w:val="564"/>
        </w:trPr>
        <w:tc>
          <w:tcPr>
            <w:tcW w:w="0" w:type="auto"/>
            <w:gridSpan w:val="2"/>
            <w:tcBorders>
              <w:top w:val="single" w:sz="4" w:space="0" w:color="auto"/>
              <w:left w:val="single" w:sz="4" w:space="0" w:color="auto"/>
              <w:bottom w:val="single" w:sz="4" w:space="0" w:color="auto"/>
              <w:right w:val="single" w:sz="4" w:space="0" w:color="auto"/>
            </w:tcBorders>
            <w:shd w:val="solid" w:color="C0C0C0" w:fill="auto"/>
            <w:vAlign w:val="center"/>
          </w:tcPr>
          <w:p w:rsidR="008251E3" w:rsidRPr="00701890" w:rsidRDefault="008251E3" w:rsidP="00561F89">
            <w:pPr>
              <w:ind w:left="106"/>
              <w:rPr>
                <w:rFonts w:ascii="Arial" w:hAnsi="Arial" w:cs="Arial"/>
                <w:b/>
                <w:bCs/>
                <w:color w:val="0000FF"/>
                <w:spacing w:val="-7"/>
                <w:w w:val="110"/>
                <w:sz w:val="20"/>
                <w:szCs w:val="20"/>
              </w:rPr>
            </w:pPr>
            <w:r w:rsidRPr="00701890">
              <w:rPr>
                <w:rFonts w:ascii="Arial" w:hAnsi="Arial" w:cs="Arial"/>
                <w:b/>
                <w:bCs/>
                <w:color w:val="0000FF"/>
                <w:spacing w:val="-7"/>
                <w:w w:val="110"/>
                <w:sz w:val="20"/>
                <w:szCs w:val="20"/>
              </w:rPr>
              <w:t>Frequency and duration of use</w:t>
            </w:r>
          </w:p>
        </w:tc>
      </w:tr>
      <w:tr w:rsidR="008251E3" w:rsidRPr="00701890">
        <w:trPr>
          <w:trHeight w:val="417"/>
        </w:trPr>
        <w:tc>
          <w:tcPr>
            <w:tcW w:w="0" w:type="auto"/>
            <w:gridSpan w:val="2"/>
            <w:tcBorders>
              <w:top w:val="single" w:sz="4" w:space="0" w:color="auto"/>
              <w:left w:val="single" w:sz="4" w:space="0" w:color="auto"/>
              <w:bottom w:val="single" w:sz="4" w:space="0" w:color="auto"/>
              <w:right w:val="single" w:sz="4" w:space="0" w:color="auto"/>
            </w:tcBorders>
            <w:vAlign w:val="center"/>
          </w:tcPr>
          <w:p w:rsidR="008251E3" w:rsidRPr="00701890" w:rsidRDefault="008251E3" w:rsidP="00561F89">
            <w:pPr>
              <w:ind w:left="106"/>
              <w:rPr>
                <w:rFonts w:ascii="Arial" w:hAnsi="Arial" w:cs="Arial"/>
                <w:i/>
                <w:iCs/>
                <w:color w:val="0000FF"/>
                <w:spacing w:val="-6"/>
                <w:w w:val="110"/>
                <w:sz w:val="20"/>
                <w:szCs w:val="20"/>
              </w:rPr>
            </w:pPr>
            <w:r w:rsidRPr="00A8018E">
              <w:rPr>
                <w:rFonts w:ascii="Arial" w:hAnsi="Arial" w:cs="Arial"/>
                <w:iCs/>
                <w:spacing w:val="-6"/>
                <w:w w:val="110"/>
                <w:sz w:val="20"/>
                <w:szCs w:val="20"/>
              </w:rPr>
              <w:t>-</w:t>
            </w:r>
          </w:p>
        </w:tc>
      </w:tr>
      <w:tr w:rsidR="008251E3" w:rsidRPr="00701890">
        <w:trPr>
          <w:trHeight w:val="693"/>
        </w:trPr>
        <w:tc>
          <w:tcPr>
            <w:tcW w:w="0" w:type="auto"/>
            <w:gridSpan w:val="2"/>
            <w:tcBorders>
              <w:top w:val="single" w:sz="4" w:space="0" w:color="auto"/>
              <w:left w:val="single" w:sz="4" w:space="0" w:color="auto"/>
              <w:bottom w:val="single" w:sz="4" w:space="0" w:color="auto"/>
              <w:right w:val="single" w:sz="4" w:space="0" w:color="auto"/>
            </w:tcBorders>
            <w:shd w:val="solid" w:color="CCCCCC" w:fill="auto"/>
            <w:vAlign w:val="center"/>
          </w:tcPr>
          <w:p w:rsidR="008251E3" w:rsidRPr="00701890" w:rsidRDefault="008251E3" w:rsidP="00561F89">
            <w:pPr>
              <w:ind w:left="106"/>
              <w:rPr>
                <w:rFonts w:ascii="Arial" w:hAnsi="Arial" w:cs="Arial"/>
                <w:b/>
                <w:bCs/>
                <w:color w:val="0000FF"/>
                <w:spacing w:val="-6"/>
                <w:w w:val="110"/>
                <w:sz w:val="20"/>
                <w:szCs w:val="20"/>
              </w:rPr>
            </w:pPr>
            <w:r w:rsidRPr="00701890">
              <w:rPr>
                <w:rFonts w:ascii="Arial" w:hAnsi="Arial" w:cs="Arial"/>
                <w:b/>
                <w:bCs/>
                <w:color w:val="0000FF"/>
                <w:spacing w:val="-6"/>
                <w:w w:val="110"/>
                <w:sz w:val="20"/>
                <w:szCs w:val="20"/>
              </w:rPr>
              <w:t>Environment factors not influenced by risk management</w:t>
            </w:r>
          </w:p>
        </w:tc>
      </w:tr>
      <w:tr w:rsidR="008251E3" w:rsidRPr="00701890">
        <w:trPr>
          <w:trHeight w:val="405"/>
        </w:trPr>
        <w:tc>
          <w:tcPr>
            <w:tcW w:w="0" w:type="auto"/>
            <w:gridSpan w:val="2"/>
            <w:tcBorders>
              <w:top w:val="single" w:sz="4" w:space="0" w:color="auto"/>
              <w:left w:val="single" w:sz="4" w:space="0" w:color="auto"/>
              <w:bottom w:val="single" w:sz="4" w:space="0" w:color="auto"/>
              <w:right w:val="single" w:sz="4" w:space="0" w:color="auto"/>
            </w:tcBorders>
            <w:vAlign w:val="center"/>
          </w:tcPr>
          <w:p w:rsidR="008251E3" w:rsidRPr="00701890" w:rsidRDefault="008251E3" w:rsidP="00561F89">
            <w:pPr>
              <w:ind w:left="106"/>
              <w:rPr>
                <w:rFonts w:ascii="Arial" w:hAnsi="Arial" w:cs="Arial"/>
                <w:i/>
                <w:iCs/>
                <w:color w:val="0000FF"/>
                <w:spacing w:val="-5"/>
                <w:w w:val="110"/>
                <w:sz w:val="20"/>
                <w:szCs w:val="20"/>
              </w:rPr>
            </w:pPr>
            <w:r w:rsidRPr="00A8018E">
              <w:rPr>
                <w:rFonts w:ascii="Arial" w:hAnsi="Arial" w:cs="Arial"/>
                <w:iCs/>
                <w:spacing w:val="-6"/>
                <w:w w:val="110"/>
                <w:sz w:val="20"/>
                <w:szCs w:val="20"/>
              </w:rPr>
              <w:t>-</w:t>
            </w:r>
          </w:p>
        </w:tc>
      </w:tr>
      <w:tr w:rsidR="008251E3" w:rsidRPr="00701890">
        <w:trPr>
          <w:trHeight w:val="567"/>
        </w:trPr>
        <w:tc>
          <w:tcPr>
            <w:tcW w:w="0" w:type="auto"/>
            <w:gridSpan w:val="2"/>
            <w:tcBorders>
              <w:top w:val="single" w:sz="4" w:space="0" w:color="auto"/>
              <w:left w:val="single" w:sz="4" w:space="0" w:color="auto"/>
              <w:bottom w:val="single" w:sz="4" w:space="0" w:color="auto"/>
              <w:right w:val="single" w:sz="4" w:space="0" w:color="auto"/>
            </w:tcBorders>
            <w:shd w:val="solid" w:color="C0C0C0" w:fill="auto"/>
            <w:vAlign w:val="center"/>
          </w:tcPr>
          <w:p w:rsidR="008251E3" w:rsidRPr="00701890" w:rsidRDefault="008251E3" w:rsidP="00561F89">
            <w:pPr>
              <w:ind w:left="106"/>
              <w:rPr>
                <w:rFonts w:ascii="Arial" w:hAnsi="Arial" w:cs="Arial"/>
                <w:i/>
                <w:iCs/>
                <w:color w:val="0000FF"/>
                <w:spacing w:val="-6"/>
                <w:sz w:val="20"/>
                <w:szCs w:val="20"/>
              </w:rPr>
            </w:pPr>
            <w:r w:rsidRPr="00701890">
              <w:rPr>
                <w:rFonts w:ascii="Arial" w:hAnsi="Arial" w:cs="Arial"/>
                <w:b/>
                <w:bCs/>
                <w:color w:val="0000FF"/>
                <w:spacing w:val="-6"/>
                <w:w w:val="110"/>
                <w:sz w:val="20"/>
                <w:szCs w:val="20"/>
              </w:rPr>
              <w:t>Other given operational conditions affecting environmental exposure</w:t>
            </w:r>
          </w:p>
        </w:tc>
      </w:tr>
      <w:tr w:rsidR="008251E3" w:rsidRPr="00701890">
        <w:trPr>
          <w:trHeight w:val="405"/>
        </w:trPr>
        <w:tc>
          <w:tcPr>
            <w:tcW w:w="0" w:type="auto"/>
            <w:gridSpan w:val="2"/>
            <w:tcBorders>
              <w:top w:val="single" w:sz="4" w:space="0" w:color="auto"/>
              <w:left w:val="single" w:sz="4" w:space="0" w:color="auto"/>
              <w:bottom w:val="single" w:sz="4" w:space="0" w:color="auto"/>
              <w:right w:val="single" w:sz="4" w:space="0" w:color="auto"/>
            </w:tcBorders>
            <w:vAlign w:val="center"/>
          </w:tcPr>
          <w:p w:rsidR="008251E3" w:rsidRPr="00701890" w:rsidRDefault="008251E3" w:rsidP="00561F89">
            <w:pPr>
              <w:ind w:left="106"/>
              <w:rPr>
                <w:rFonts w:ascii="Arial" w:hAnsi="Arial" w:cs="Arial"/>
                <w:i/>
                <w:iCs/>
                <w:color w:val="0000FF"/>
                <w:spacing w:val="-6"/>
                <w:w w:val="110"/>
                <w:sz w:val="20"/>
                <w:szCs w:val="20"/>
              </w:rPr>
            </w:pPr>
            <w:r w:rsidRPr="00A8018E">
              <w:rPr>
                <w:rFonts w:ascii="Arial" w:hAnsi="Arial" w:cs="Arial"/>
                <w:iCs/>
                <w:spacing w:val="-6"/>
                <w:w w:val="110"/>
                <w:sz w:val="20"/>
                <w:szCs w:val="20"/>
              </w:rPr>
              <w:t>-</w:t>
            </w:r>
          </w:p>
        </w:tc>
      </w:tr>
      <w:tr w:rsidR="008251E3" w:rsidRPr="00701890">
        <w:trPr>
          <w:trHeight w:val="553"/>
        </w:trPr>
        <w:tc>
          <w:tcPr>
            <w:tcW w:w="0" w:type="auto"/>
            <w:gridSpan w:val="2"/>
            <w:tcBorders>
              <w:top w:val="single" w:sz="4" w:space="0" w:color="auto"/>
              <w:left w:val="single" w:sz="4" w:space="0" w:color="auto"/>
              <w:bottom w:val="single" w:sz="4" w:space="0" w:color="auto"/>
              <w:right w:val="single" w:sz="4" w:space="0" w:color="auto"/>
            </w:tcBorders>
            <w:shd w:val="solid" w:color="C0C0C0" w:fill="auto"/>
            <w:vAlign w:val="center"/>
          </w:tcPr>
          <w:p w:rsidR="008251E3" w:rsidRPr="00701890" w:rsidRDefault="008251E3" w:rsidP="00561F89">
            <w:pPr>
              <w:ind w:left="106"/>
              <w:rPr>
                <w:rFonts w:ascii="Arial" w:hAnsi="Arial" w:cs="Arial"/>
                <w:b/>
                <w:bCs/>
                <w:color w:val="0000FF"/>
                <w:spacing w:val="-6"/>
                <w:w w:val="110"/>
                <w:sz w:val="20"/>
                <w:szCs w:val="20"/>
              </w:rPr>
            </w:pPr>
            <w:r w:rsidRPr="00701890">
              <w:rPr>
                <w:rFonts w:ascii="Arial" w:hAnsi="Arial" w:cs="Arial"/>
                <w:b/>
                <w:bCs/>
                <w:color w:val="0000FF"/>
                <w:spacing w:val="-6"/>
                <w:w w:val="110"/>
                <w:sz w:val="20"/>
                <w:szCs w:val="20"/>
              </w:rPr>
              <w:t>Conditions and measures related to municipal sewage treatment plant</w:t>
            </w:r>
          </w:p>
        </w:tc>
      </w:tr>
      <w:tr w:rsidR="008251E3" w:rsidRPr="00701890">
        <w:trPr>
          <w:trHeight w:val="565"/>
        </w:trPr>
        <w:tc>
          <w:tcPr>
            <w:tcW w:w="0" w:type="auto"/>
            <w:gridSpan w:val="2"/>
            <w:tcBorders>
              <w:top w:val="single" w:sz="4" w:space="0" w:color="auto"/>
              <w:left w:val="single" w:sz="4" w:space="0" w:color="auto"/>
              <w:bottom w:val="single" w:sz="4" w:space="0" w:color="auto"/>
              <w:right w:val="single" w:sz="4" w:space="0" w:color="auto"/>
            </w:tcBorders>
          </w:tcPr>
          <w:p w:rsidR="008251E3" w:rsidRPr="00701890" w:rsidRDefault="008251E3" w:rsidP="00561F89">
            <w:pPr>
              <w:ind w:left="108" w:right="360"/>
              <w:rPr>
                <w:rFonts w:ascii="Arial" w:hAnsi="Arial" w:cs="Arial"/>
                <w:i/>
                <w:iCs/>
                <w:color w:val="0000FF"/>
                <w:spacing w:val="-5"/>
                <w:w w:val="110"/>
                <w:sz w:val="20"/>
                <w:szCs w:val="20"/>
              </w:rPr>
            </w:pPr>
            <w:r w:rsidRPr="00A8018E">
              <w:rPr>
                <w:rFonts w:ascii="Arial" w:hAnsi="Arial" w:cs="Arial"/>
                <w:iCs/>
                <w:spacing w:val="-6"/>
                <w:w w:val="110"/>
                <w:sz w:val="20"/>
                <w:szCs w:val="20"/>
              </w:rPr>
              <w:t>-</w:t>
            </w:r>
          </w:p>
        </w:tc>
      </w:tr>
      <w:tr w:rsidR="008251E3" w:rsidRPr="00701890">
        <w:trPr>
          <w:trHeight w:val="569"/>
        </w:trPr>
        <w:tc>
          <w:tcPr>
            <w:tcW w:w="0" w:type="auto"/>
            <w:gridSpan w:val="2"/>
            <w:tcBorders>
              <w:top w:val="single" w:sz="4" w:space="0" w:color="auto"/>
              <w:left w:val="single" w:sz="4" w:space="0" w:color="auto"/>
              <w:bottom w:val="single" w:sz="4" w:space="0" w:color="auto"/>
              <w:right w:val="single" w:sz="4" w:space="0" w:color="auto"/>
            </w:tcBorders>
            <w:shd w:val="solid" w:color="C0C0C0" w:fill="auto"/>
            <w:vAlign w:val="center"/>
          </w:tcPr>
          <w:p w:rsidR="008251E3" w:rsidRPr="00701890" w:rsidRDefault="008251E3" w:rsidP="00561F89">
            <w:pPr>
              <w:ind w:left="106"/>
              <w:rPr>
                <w:rFonts w:ascii="Arial" w:hAnsi="Arial" w:cs="Arial"/>
                <w:b/>
                <w:bCs/>
                <w:color w:val="0000FF"/>
                <w:spacing w:val="-6"/>
                <w:w w:val="110"/>
                <w:sz w:val="20"/>
                <w:szCs w:val="20"/>
              </w:rPr>
            </w:pPr>
            <w:r w:rsidRPr="00701890">
              <w:rPr>
                <w:rFonts w:ascii="Arial" w:hAnsi="Arial" w:cs="Arial"/>
                <w:b/>
                <w:bCs/>
                <w:color w:val="0000FF"/>
                <w:spacing w:val="-6"/>
                <w:w w:val="110"/>
                <w:sz w:val="20"/>
                <w:szCs w:val="20"/>
              </w:rPr>
              <w:t>Conditions and measures related to external treatment of waste for disposal</w:t>
            </w:r>
          </w:p>
        </w:tc>
      </w:tr>
      <w:tr w:rsidR="008251E3" w:rsidRPr="00701890">
        <w:trPr>
          <w:trHeight w:val="553"/>
        </w:trPr>
        <w:tc>
          <w:tcPr>
            <w:tcW w:w="0" w:type="auto"/>
            <w:gridSpan w:val="2"/>
            <w:tcBorders>
              <w:top w:val="single" w:sz="4" w:space="0" w:color="auto"/>
              <w:left w:val="single" w:sz="4" w:space="0" w:color="auto"/>
              <w:bottom w:val="single" w:sz="4" w:space="0" w:color="auto"/>
              <w:right w:val="single" w:sz="4" w:space="0" w:color="auto"/>
            </w:tcBorders>
          </w:tcPr>
          <w:p w:rsidR="008251E3" w:rsidRPr="00701890" w:rsidRDefault="008251E3" w:rsidP="00561F89">
            <w:pPr>
              <w:ind w:left="108" w:right="252"/>
              <w:rPr>
                <w:rFonts w:ascii="Arial" w:hAnsi="Arial" w:cs="Arial"/>
                <w:i/>
                <w:iCs/>
                <w:color w:val="0000FF"/>
                <w:spacing w:val="-6"/>
                <w:w w:val="110"/>
                <w:sz w:val="20"/>
                <w:szCs w:val="20"/>
              </w:rPr>
            </w:pPr>
            <w:r w:rsidRPr="00A8018E">
              <w:rPr>
                <w:rFonts w:ascii="Arial" w:hAnsi="Arial" w:cs="Arial"/>
                <w:iCs/>
                <w:spacing w:val="-6"/>
                <w:w w:val="110"/>
                <w:sz w:val="20"/>
                <w:szCs w:val="20"/>
              </w:rPr>
              <w:t>-</w:t>
            </w:r>
          </w:p>
        </w:tc>
      </w:tr>
      <w:tr w:rsidR="008251E3" w:rsidRPr="00701890">
        <w:trPr>
          <w:trHeight w:val="702"/>
        </w:trPr>
        <w:tc>
          <w:tcPr>
            <w:tcW w:w="0" w:type="auto"/>
            <w:gridSpan w:val="2"/>
            <w:tcBorders>
              <w:top w:val="single" w:sz="4" w:space="0" w:color="auto"/>
              <w:left w:val="single" w:sz="4" w:space="0" w:color="auto"/>
              <w:bottom w:val="single" w:sz="4" w:space="0" w:color="auto"/>
              <w:right w:val="single" w:sz="4" w:space="0" w:color="auto"/>
            </w:tcBorders>
            <w:shd w:val="solid" w:color="C0C0C0" w:fill="auto"/>
            <w:vAlign w:val="center"/>
          </w:tcPr>
          <w:p w:rsidR="008251E3" w:rsidRPr="00701890" w:rsidRDefault="008251E3" w:rsidP="00561F89">
            <w:pPr>
              <w:ind w:left="106"/>
              <w:rPr>
                <w:rFonts w:ascii="Arial" w:hAnsi="Arial" w:cs="Arial"/>
                <w:i/>
                <w:iCs/>
                <w:color w:val="0000FF"/>
                <w:spacing w:val="-5"/>
                <w:sz w:val="20"/>
                <w:szCs w:val="20"/>
              </w:rPr>
            </w:pPr>
            <w:r w:rsidRPr="00701890">
              <w:rPr>
                <w:rFonts w:ascii="Arial" w:hAnsi="Arial" w:cs="Arial"/>
                <w:b/>
                <w:bCs/>
                <w:color w:val="0000FF"/>
                <w:spacing w:val="-5"/>
                <w:w w:val="110"/>
                <w:sz w:val="20"/>
                <w:szCs w:val="20"/>
              </w:rPr>
              <w:t>Conditions and measures related to external recovery of waste</w:t>
            </w:r>
          </w:p>
        </w:tc>
      </w:tr>
      <w:tr w:rsidR="008251E3" w:rsidRPr="00701890">
        <w:trPr>
          <w:trHeight w:val="417"/>
        </w:trPr>
        <w:tc>
          <w:tcPr>
            <w:tcW w:w="0" w:type="auto"/>
            <w:gridSpan w:val="2"/>
            <w:tcBorders>
              <w:top w:val="single" w:sz="4" w:space="0" w:color="auto"/>
              <w:left w:val="single" w:sz="4" w:space="0" w:color="auto"/>
              <w:bottom w:val="single" w:sz="4" w:space="0" w:color="auto"/>
              <w:right w:val="single" w:sz="4" w:space="0" w:color="auto"/>
            </w:tcBorders>
          </w:tcPr>
          <w:p w:rsidR="008251E3" w:rsidRPr="00701890" w:rsidRDefault="008251E3" w:rsidP="00561F89">
            <w:pPr>
              <w:ind w:left="108" w:right="180"/>
              <w:rPr>
                <w:rFonts w:ascii="Arial" w:hAnsi="Arial" w:cs="Arial"/>
                <w:i/>
                <w:iCs/>
                <w:color w:val="0000FF"/>
                <w:spacing w:val="-6"/>
                <w:w w:val="110"/>
                <w:sz w:val="20"/>
                <w:szCs w:val="20"/>
              </w:rPr>
            </w:pPr>
            <w:r w:rsidRPr="00A8018E">
              <w:rPr>
                <w:rFonts w:ascii="Arial" w:hAnsi="Arial" w:cs="Arial"/>
                <w:iCs/>
                <w:spacing w:val="-6"/>
                <w:w w:val="110"/>
                <w:sz w:val="20"/>
                <w:szCs w:val="20"/>
              </w:rPr>
              <w:t>-</w:t>
            </w:r>
          </w:p>
        </w:tc>
      </w:tr>
      <w:tr w:rsidR="008251E3" w:rsidRPr="00701890">
        <w:trPr>
          <w:trHeight w:hRule="exact" w:val="264"/>
        </w:trPr>
        <w:tc>
          <w:tcPr>
            <w:tcW w:w="0" w:type="auto"/>
            <w:gridSpan w:val="2"/>
            <w:tcBorders>
              <w:top w:val="single" w:sz="4" w:space="0" w:color="auto"/>
              <w:left w:val="single" w:sz="4" w:space="0" w:color="auto"/>
              <w:bottom w:val="single" w:sz="4" w:space="0" w:color="auto"/>
              <w:right w:val="single" w:sz="4" w:space="0" w:color="auto"/>
            </w:tcBorders>
            <w:shd w:val="solid" w:color="00FFFF" w:fill="auto"/>
            <w:vAlign w:val="center"/>
          </w:tcPr>
          <w:p w:rsidR="008251E3" w:rsidRPr="00701890" w:rsidRDefault="008251E3" w:rsidP="008251E3">
            <w:pPr>
              <w:widowControl w:val="0"/>
              <w:numPr>
                <w:ilvl w:val="0"/>
                <w:numId w:val="36"/>
              </w:numPr>
              <w:tabs>
                <w:tab w:val="clear" w:pos="216"/>
                <w:tab w:val="num" w:pos="322"/>
              </w:tabs>
              <w:kinsoku w:val="0"/>
              <w:spacing w:after="0"/>
              <w:jc w:val="left"/>
              <w:rPr>
                <w:rFonts w:ascii="Arial" w:hAnsi="Arial" w:cs="Arial"/>
                <w:i/>
                <w:iCs/>
                <w:color w:val="0000FF"/>
                <w:sz w:val="20"/>
                <w:szCs w:val="20"/>
              </w:rPr>
            </w:pPr>
            <w:r w:rsidRPr="00701890">
              <w:rPr>
                <w:rFonts w:ascii="Arial" w:hAnsi="Arial" w:cs="Arial"/>
                <w:b/>
                <w:bCs/>
                <w:color w:val="0000FF"/>
                <w:w w:val="105"/>
                <w:sz w:val="20"/>
                <w:szCs w:val="20"/>
              </w:rPr>
              <w:t>Exposure estimation and reference to its source</w:t>
            </w:r>
          </w:p>
        </w:tc>
      </w:tr>
      <w:tr w:rsidR="008251E3" w:rsidRPr="00701890">
        <w:trPr>
          <w:trHeight w:hRule="exact" w:val="622"/>
        </w:trPr>
        <w:tc>
          <w:tcPr>
            <w:tcW w:w="0" w:type="auto"/>
            <w:gridSpan w:val="2"/>
            <w:tcBorders>
              <w:top w:val="single" w:sz="4" w:space="0" w:color="auto"/>
              <w:left w:val="single" w:sz="4" w:space="0" w:color="auto"/>
              <w:bottom w:val="single" w:sz="4" w:space="0" w:color="auto"/>
              <w:right w:val="single" w:sz="4" w:space="0" w:color="auto"/>
            </w:tcBorders>
          </w:tcPr>
          <w:p w:rsidR="008251E3" w:rsidRPr="00D3157F" w:rsidRDefault="00D3157F" w:rsidP="00561F89">
            <w:pPr>
              <w:ind w:left="108" w:right="216"/>
              <w:rPr>
                <w:rFonts w:ascii="Arial" w:hAnsi="Arial" w:cs="Arial"/>
                <w:iCs/>
                <w:spacing w:val="-6"/>
                <w:w w:val="110"/>
                <w:sz w:val="20"/>
                <w:szCs w:val="20"/>
              </w:rPr>
            </w:pPr>
            <w:r w:rsidRPr="00D3157F">
              <w:rPr>
                <w:rFonts w:ascii="Arial" w:hAnsi="Arial" w:cs="Arial"/>
                <w:iCs/>
                <w:spacing w:val="-6"/>
                <w:w w:val="110"/>
                <w:sz w:val="20"/>
                <w:szCs w:val="20"/>
              </w:rPr>
              <w:t xml:space="preserve">0.3 to </w:t>
            </w:r>
            <w:r w:rsidR="00AE45C4">
              <w:rPr>
                <w:rFonts w:ascii="Arial" w:hAnsi="Arial" w:cs="Arial"/>
                <w:iCs/>
                <w:spacing w:val="-6"/>
                <w:w w:val="110"/>
                <w:sz w:val="20"/>
                <w:szCs w:val="20"/>
              </w:rPr>
              <w:t>1.6</w:t>
            </w:r>
            <w:r w:rsidRPr="00D3157F">
              <w:rPr>
                <w:rFonts w:ascii="Arial" w:hAnsi="Arial" w:cs="Arial"/>
                <w:iCs/>
                <w:spacing w:val="-6"/>
                <w:w w:val="110"/>
                <w:sz w:val="20"/>
                <w:szCs w:val="20"/>
              </w:rPr>
              <w:t xml:space="preserve"> mg/</w:t>
            </w:r>
            <w:r w:rsidRPr="00D3157F">
              <w:rPr>
                <w:rFonts w:ascii="Arial" w:hAnsi="Arial" w:cs="Arial"/>
                <w:sz w:val="20"/>
                <w:szCs w:val="20"/>
                <w:lang w:eastAsia="de-DE"/>
              </w:rPr>
              <w:t>m</w:t>
            </w:r>
            <w:r w:rsidRPr="00D3157F">
              <w:rPr>
                <w:rFonts w:ascii="Arial" w:hAnsi="Arial" w:cs="Arial"/>
                <w:sz w:val="20"/>
                <w:szCs w:val="20"/>
                <w:vertAlign w:val="superscript"/>
                <w:lang w:eastAsia="de-DE"/>
              </w:rPr>
              <w:t xml:space="preserve">3 </w:t>
            </w:r>
            <w:r w:rsidRPr="00D3157F">
              <w:rPr>
                <w:rFonts w:ascii="Arial" w:hAnsi="Arial" w:cs="Arial"/>
                <w:sz w:val="20"/>
                <w:szCs w:val="20"/>
                <w:lang w:eastAsia="de-DE"/>
              </w:rPr>
              <w:t xml:space="preserve">based on modelling estimates obtained with </w:t>
            </w:r>
            <w:proofErr w:type="spellStart"/>
            <w:r w:rsidRPr="00D3157F">
              <w:rPr>
                <w:rFonts w:ascii="Arial" w:hAnsi="Arial" w:cs="Arial"/>
                <w:sz w:val="20"/>
                <w:szCs w:val="20"/>
                <w:lang w:eastAsia="de-DE"/>
              </w:rPr>
              <w:t>ConsExpo</w:t>
            </w:r>
            <w:proofErr w:type="spellEnd"/>
            <w:r w:rsidRPr="00D3157F">
              <w:rPr>
                <w:rFonts w:ascii="Arial" w:hAnsi="Arial" w:cs="Arial"/>
                <w:sz w:val="20"/>
                <w:szCs w:val="20"/>
                <w:lang w:eastAsia="de-DE"/>
              </w:rPr>
              <w:t xml:space="preserve"> and </w:t>
            </w:r>
            <w:proofErr w:type="spellStart"/>
            <w:r w:rsidRPr="00D3157F">
              <w:rPr>
                <w:rFonts w:ascii="Arial" w:hAnsi="Arial" w:cs="Arial"/>
                <w:sz w:val="20"/>
                <w:szCs w:val="20"/>
                <w:lang w:eastAsia="de-DE"/>
              </w:rPr>
              <w:t>SprayExpo</w:t>
            </w:r>
            <w:proofErr w:type="spellEnd"/>
            <w:r w:rsidRPr="00D3157F">
              <w:rPr>
                <w:rFonts w:ascii="Arial" w:hAnsi="Arial" w:cs="Arial"/>
                <w:sz w:val="20"/>
                <w:szCs w:val="20"/>
                <w:lang w:eastAsia="de-DE"/>
              </w:rPr>
              <w:t xml:space="preserve"> and based on considerations in EU Risk Assessment Report for Sodium Hydroxid</w:t>
            </w:r>
            <w:r>
              <w:rPr>
                <w:rFonts w:ascii="Arial" w:hAnsi="Arial" w:cs="Arial"/>
                <w:sz w:val="20"/>
                <w:szCs w:val="20"/>
                <w:lang w:eastAsia="de-DE"/>
              </w:rPr>
              <w:t>e</w:t>
            </w:r>
            <w:r w:rsidRPr="00D3157F">
              <w:rPr>
                <w:rFonts w:ascii="Arial" w:hAnsi="Arial" w:cs="Arial"/>
                <w:sz w:val="20"/>
                <w:szCs w:val="20"/>
                <w:lang w:eastAsia="de-DE"/>
              </w:rPr>
              <w:t>, 2007</w:t>
            </w:r>
          </w:p>
        </w:tc>
      </w:tr>
      <w:tr w:rsidR="0054385D" w:rsidRPr="00701890">
        <w:trPr>
          <w:trHeight w:hRule="exact" w:val="1056"/>
        </w:trPr>
        <w:tc>
          <w:tcPr>
            <w:tcW w:w="0" w:type="auto"/>
            <w:gridSpan w:val="2"/>
            <w:tcBorders>
              <w:top w:val="single" w:sz="4" w:space="0" w:color="auto"/>
              <w:left w:val="single" w:sz="4" w:space="0" w:color="auto"/>
              <w:bottom w:val="single" w:sz="4" w:space="0" w:color="auto"/>
              <w:right w:val="single" w:sz="4" w:space="0" w:color="auto"/>
            </w:tcBorders>
          </w:tcPr>
          <w:p w:rsidR="0054385D" w:rsidRPr="00701890" w:rsidRDefault="0054385D" w:rsidP="0054385D">
            <w:pPr>
              <w:pBdr>
                <w:top w:val="single" w:sz="4" w:space="0" w:color="000000"/>
                <w:left w:val="single" w:sz="4" w:space="7" w:color="000000"/>
                <w:bottom w:val="single" w:sz="4" w:space="12" w:color="000000"/>
                <w:right w:val="single" w:sz="4" w:space="0" w:color="000000"/>
              </w:pBdr>
              <w:shd w:val="solid" w:color="00FFFF" w:fill="auto"/>
              <w:ind w:left="144"/>
              <w:rPr>
                <w:rFonts w:ascii="Arial" w:hAnsi="Arial" w:cs="Arial"/>
                <w:i/>
                <w:iCs/>
                <w:color w:val="0000FF"/>
                <w:spacing w:val="-5"/>
                <w:sz w:val="20"/>
                <w:szCs w:val="20"/>
              </w:rPr>
            </w:pPr>
            <w:r w:rsidRPr="00701890">
              <w:rPr>
                <w:rFonts w:ascii="Arial" w:hAnsi="Arial" w:cs="Arial"/>
                <w:b/>
                <w:bCs/>
                <w:color w:val="0000FF"/>
                <w:spacing w:val="-5"/>
                <w:w w:val="105"/>
                <w:sz w:val="20"/>
                <w:szCs w:val="20"/>
              </w:rPr>
              <w:t>4. Guidance to DU to evaluate whether he works inside the boundaries set by the ES</w:t>
            </w:r>
          </w:p>
          <w:p w:rsidR="0054385D" w:rsidRPr="0054385D" w:rsidRDefault="0054385D" w:rsidP="0054385D">
            <w:pPr>
              <w:ind w:left="108" w:right="216"/>
              <w:rPr>
                <w:rFonts w:ascii="Arial" w:hAnsi="Arial" w:cs="Arial"/>
                <w:iCs/>
                <w:spacing w:val="-6"/>
                <w:w w:val="110"/>
                <w:sz w:val="20"/>
                <w:szCs w:val="20"/>
              </w:rPr>
            </w:pPr>
            <w:r w:rsidRPr="0054385D">
              <w:rPr>
                <w:rFonts w:ascii="Arial" w:hAnsi="Arial" w:cs="Arial"/>
                <w:iCs/>
                <w:spacing w:val="-6"/>
                <w:w w:val="110"/>
                <w:sz w:val="20"/>
                <w:szCs w:val="20"/>
              </w:rPr>
              <w:t>Not applicable</w:t>
            </w:r>
          </w:p>
        </w:tc>
      </w:tr>
    </w:tbl>
    <w:p w:rsidR="008251E3" w:rsidRPr="00701890" w:rsidRDefault="00371B27" w:rsidP="008251E3">
      <w:pPr>
        <w:rPr>
          <w:sz w:val="20"/>
          <w:szCs w:val="20"/>
        </w:rPr>
      </w:pPr>
      <w:r w:rsidRPr="00371B27">
        <w:rPr>
          <w:noProof/>
        </w:rPr>
        <w:pict>
          <v:line id="_x0000_s1031" style="position:absolute;left:0;text-align:left;z-index:251656704;mso-wrap-distance-left:0;mso-wrap-distance-right:0;mso-position-horizontal-relative:page;mso-position-vertical-relative:page" from="70.25pt,49.3pt" to="526.8pt,49.3pt" o:allowincell="f" strokeweight=".95pt">
            <w10:wrap type="square" anchorx="page" anchory="page"/>
          </v:line>
        </w:pict>
      </w:r>
    </w:p>
    <w:p w:rsidR="0031383B" w:rsidRPr="00C94F15" w:rsidRDefault="0031383B" w:rsidP="00852FD7"/>
    <w:p w:rsidR="00592EB9" w:rsidRDefault="00592EB9" w:rsidP="00376740">
      <w:pPr>
        <w:pStyle w:val="berschrift3"/>
        <w:tabs>
          <w:tab w:val="clear" w:pos="839"/>
          <w:tab w:val="left" w:pos="960"/>
        </w:tabs>
        <w:ind w:hanging="1317"/>
      </w:pPr>
      <w:bookmarkStart w:id="16" w:name="_Toc199605703"/>
      <w:bookmarkStart w:id="17" w:name="_Toc199644203"/>
      <w:bookmarkStart w:id="18" w:name="_Toc199605704"/>
      <w:bookmarkStart w:id="19" w:name="_Toc199644204"/>
      <w:bookmarkStart w:id="20" w:name="_Toc199605707"/>
      <w:bookmarkStart w:id="21" w:name="_Toc199644207"/>
      <w:bookmarkStart w:id="22" w:name="_Toc257378408"/>
      <w:bookmarkEnd w:id="16"/>
      <w:bookmarkEnd w:id="17"/>
      <w:bookmarkEnd w:id="18"/>
      <w:bookmarkEnd w:id="19"/>
      <w:bookmarkEnd w:id="20"/>
      <w:bookmarkEnd w:id="21"/>
      <w:r w:rsidRPr="00C94F15">
        <w:lastRenderedPageBreak/>
        <w:t>Exposure estimation</w:t>
      </w:r>
      <w:bookmarkEnd w:id="22"/>
    </w:p>
    <w:p w:rsidR="00505779" w:rsidRPr="00C94F15" w:rsidRDefault="00D56630" w:rsidP="00376740">
      <w:pPr>
        <w:pStyle w:val="berschrift4"/>
        <w:tabs>
          <w:tab w:val="clear" w:pos="839"/>
          <w:tab w:val="left" w:pos="960"/>
        </w:tabs>
        <w:ind w:hanging="1317"/>
      </w:pPr>
      <w:bookmarkStart w:id="23" w:name="_Toc257378409"/>
      <w:r w:rsidRPr="00C94F15">
        <w:t xml:space="preserve">Workers </w:t>
      </w:r>
      <w:r w:rsidR="00452CD1" w:rsidRPr="00C94F15">
        <w:t>exposure</w:t>
      </w:r>
      <w:bookmarkEnd w:id="23"/>
    </w:p>
    <w:p w:rsidR="00224EA2" w:rsidRPr="00C94F15" w:rsidRDefault="00C32CB0" w:rsidP="00852FD7">
      <w:r>
        <w:t>Not applicable.</w:t>
      </w:r>
    </w:p>
    <w:p w:rsidR="00500CE5" w:rsidRPr="00C94F15" w:rsidRDefault="00452CD1" w:rsidP="00FE2078">
      <w:pPr>
        <w:pStyle w:val="berschrift4"/>
        <w:tabs>
          <w:tab w:val="clear" w:pos="839"/>
          <w:tab w:val="left" w:pos="960"/>
        </w:tabs>
        <w:ind w:hanging="1317"/>
      </w:pPr>
      <w:bookmarkStart w:id="24" w:name="_Toc257378410"/>
      <w:r w:rsidRPr="00C94F15">
        <w:t>Consumer exposure</w:t>
      </w:r>
      <w:bookmarkEnd w:id="24"/>
    </w:p>
    <w:p w:rsidR="00224EA2" w:rsidRDefault="00224EA2" w:rsidP="00F24E6C">
      <w:pPr>
        <w:pStyle w:val="berschrift5"/>
        <w:tabs>
          <w:tab w:val="clear" w:pos="839"/>
          <w:tab w:val="left" w:pos="960"/>
        </w:tabs>
        <w:ind w:hanging="2083"/>
        <w:rPr>
          <w:u w:val="none"/>
        </w:rPr>
      </w:pPr>
      <w:bookmarkStart w:id="25" w:name="_Toc257378411"/>
      <w:r w:rsidRPr="00FE2078">
        <w:rPr>
          <w:u w:val="none"/>
        </w:rPr>
        <w:t>Acute/Short term exposure</w:t>
      </w:r>
      <w:bookmarkEnd w:id="25"/>
    </w:p>
    <w:p w:rsidR="00B44C9B" w:rsidRDefault="00B44C9B" w:rsidP="00B44C9B">
      <w:pPr>
        <w:rPr>
          <w:w w:val="110"/>
        </w:rPr>
      </w:pPr>
      <w:r>
        <w:rPr>
          <w:w w:val="110"/>
        </w:rPr>
        <w:t>F</w:t>
      </w:r>
      <w:r w:rsidRPr="00A8018E">
        <w:rPr>
          <w:w w:val="110"/>
        </w:rPr>
        <w:t xml:space="preserve">or the purpose of this exemplary DU CSR dermal exposure to such low concentrations of </w:t>
      </w:r>
      <w:proofErr w:type="spellStart"/>
      <w:r w:rsidRPr="00A8018E">
        <w:rPr>
          <w:w w:val="110"/>
        </w:rPr>
        <w:t>NaOH</w:t>
      </w:r>
      <w:proofErr w:type="spellEnd"/>
      <w:r w:rsidRPr="00A8018E">
        <w:rPr>
          <w:w w:val="110"/>
        </w:rPr>
        <w:t xml:space="preserve"> </w:t>
      </w:r>
      <w:r>
        <w:rPr>
          <w:w w:val="110"/>
        </w:rPr>
        <w:t xml:space="preserve">in a </w:t>
      </w:r>
      <w:r w:rsidR="00C80ABF">
        <w:rPr>
          <w:w w:val="110"/>
        </w:rPr>
        <w:t>mixture</w:t>
      </w:r>
      <w:r>
        <w:rPr>
          <w:w w:val="110"/>
        </w:rPr>
        <w:t xml:space="preserve"> </w:t>
      </w:r>
      <w:r w:rsidRPr="00A8018E">
        <w:rPr>
          <w:w w:val="110"/>
        </w:rPr>
        <w:t>is assumed to be covered by the registrant’s CSR and is not further discussed here</w:t>
      </w:r>
      <w:r>
        <w:rPr>
          <w:w w:val="110"/>
        </w:rPr>
        <w:t>.</w:t>
      </w:r>
    </w:p>
    <w:p w:rsidR="00C32CB0" w:rsidRDefault="00B44C9B" w:rsidP="00B44C9B">
      <w:r>
        <w:rPr>
          <w:w w:val="110"/>
        </w:rPr>
        <w:t>Inhalation e</w:t>
      </w:r>
      <w:r w:rsidR="00C32CB0">
        <w:t xml:space="preserve">xposure to </w:t>
      </w:r>
      <w:proofErr w:type="spellStart"/>
      <w:r w:rsidR="00C32CB0">
        <w:t>NaOH</w:t>
      </w:r>
      <w:proofErr w:type="spellEnd"/>
      <w:r w:rsidR="00C32CB0">
        <w:t xml:space="preserve"> in the oven cleaner was estimated using different modelling approaches:</w:t>
      </w:r>
    </w:p>
    <w:p w:rsidR="00C32CB0" w:rsidRDefault="00C32CB0" w:rsidP="00C32CB0">
      <w:pPr>
        <w:numPr>
          <w:ilvl w:val="0"/>
          <w:numId w:val="37"/>
        </w:numPr>
      </w:pPr>
      <w:proofErr w:type="spellStart"/>
      <w:r w:rsidRPr="00C32CB0">
        <w:t>ConsExpo</w:t>
      </w:r>
      <w:proofErr w:type="spellEnd"/>
      <w:r w:rsidRPr="00C32CB0">
        <w:t xml:space="preserve"> software (version 4.1, </w:t>
      </w:r>
      <w:hyperlink r:id="rId27" w:history="1">
        <w:r w:rsidRPr="00C32CB0">
          <w:rPr>
            <w:rStyle w:val="Hyperlink"/>
          </w:rPr>
          <w:t>http://www.consexpo.nl</w:t>
        </w:r>
      </w:hyperlink>
      <w:r w:rsidRPr="00C32CB0">
        <w:t xml:space="preserve">; </w:t>
      </w:r>
      <w:proofErr w:type="spellStart"/>
      <w:r w:rsidRPr="00C32CB0">
        <w:t>Proud’homme</w:t>
      </w:r>
      <w:proofErr w:type="spellEnd"/>
      <w:r w:rsidRPr="00C32CB0">
        <w:t xml:space="preserve"> de </w:t>
      </w:r>
      <w:proofErr w:type="spellStart"/>
      <w:r w:rsidRPr="00C32CB0">
        <w:t>Lodder</w:t>
      </w:r>
      <w:proofErr w:type="spellEnd"/>
      <w:r w:rsidRPr="00C32CB0">
        <w:t xml:space="preserve"> et al., 2006): </w:t>
      </w:r>
      <w:r>
        <w:t>default product: oven cleaner (application: spraying), default values apply to trigger spray</w:t>
      </w:r>
    </w:p>
    <w:p w:rsidR="00C32CB0" w:rsidRDefault="00C32CB0" w:rsidP="00C32CB0">
      <w:pPr>
        <w:numPr>
          <w:ilvl w:val="0"/>
          <w:numId w:val="37"/>
        </w:numPr>
      </w:pPr>
      <w:proofErr w:type="spellStart"/>
      <w:r>
        <w:t>SprayExpo</w:t>
      </w:r>
      <w:proofErr w:type="spellEnd"/>
      <w:r>
        <w:t xml:space="preserve"> (Koch et al., 2004): release pattern: wall area (surrogate for the use assessed here)</w:t>
      </w:r>
    </w:p>
    <w:p w:rsidR="00C32CB0" w:rsidRPr="00554A37" w:rsidRDefault="00C32CB0" w:rsidP="00C32CB0">
      <w:pPr>
        <w:pStyle w:val="Standard-fett"/>
        <w:rPr>
          <w:rFonts w:ascii="Times New Roman" w:hAnsi="Times New Roman"/>
          <w:lang w:val="en-GB"/>
        </w:rPr>
      </w:pPr>
      <w:r w:rsidRPr="00554A37">
        <w:rPr>
          <w:rFonts w:ascii="Times New Roman" w:hAnsi="Times New Roman"/>
          <w:lang w:val="en-GB"/>
        </w:rPr>
        <w:t>Conditions of use and input parameters</w:t>
      </w:r>
    </w:p>
    <w:p w:rsidR="00C32CB0" w:rsidRPr="00787EA1" w:rsidRDefault="00C32CB0" w:rsidP="00C32CB0">
      <w:r w:rsidRPr="00787EA1">
        <w:t xml:space="preserve">The conditions of use were given by the manufacturer of the product as </w:t>
      </w:r>
      <w:r>
        <w:t>shown in the following table. This table only lists specific values and their rationale but does not include the default values used in the different models</w:t>
      </w:r>
      <w:r w:rsidRPr="00787EA1">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41"/>
        <w:gridCol w:w="5314"/>
      </w:tblGrid>
      <w:tr w:rsidR="00C32CB0" w:rsidRPr="00B44C9B" w:rsidTr="003D6F73">
        <w:tc>
          <w:tcPr>
            <w:tcW w:w="4541" w:type="dxa"/>
          </w:tcPr>
          <w:p w:rsidR="00C32CB0" w:rsidRPr="003D6F73" w:rsidRDefault="00C32CB0" w:rsidP="00561F89">
            <w:pPr>
              <w:pStyle w:val="Tabelle-Spaltentitel"/>
              <w:rPr>
                <w:rFonts w:ascii="Times New Roman" w:hAnsi="Times New Roman"/>
                <w:lang w:val="en-GB"/>
              </w:rPr>
            </w:pPr>
            <w:r w:rsidRPr="003D6F73">
              <w:rPr>
                <w:rFonts w:ascii="Times New Roman" w:hAnsi="Times New Roman"/>
                <w:lang w:val="en-GB"/>
              </w:rPr>
              <w:t>Parameter</w:t>
            </w:r>
          </w:p>
        </w:tc>
        <w:tc>
          <w:tcPr>
            <w:tcW w:w="5314" w:type="dxa"/>
          </w:tcPr>
          <w:p w:rsidR="00C32CB0" w:rsidRPr="003D6F73" w:rsidRDefault="00C32CB0" w:rsidP="00561F89">
            <w:pPr>
              <w:pStyle w:val="Tabelle-Spaltentitel"/>
              <w:rPr>
                <w:rFonts w:ascii="Times New Roman" w:hAnsi="Times New Roman"/>
                <w:lang w:val="en-GB"/>
              </w:rPr>
            </w:pPr>
            <w:r w:rsidRPr="003D6F73">
              <w:rPr>
                <w:rFonts w:ascii="Times New Roman" w:hAnsi="Times New Roman"/>
                <w:lang w:val="en-GB"/>
              </w:rPr>
              <w:t>Value</w:t>
            </w:r>
          </w:p>
        </w:tc>
      </w:tr>
      <w:tr w:rsidR="00C32CB0" w:rsidRPr="00B44C9B" w:rsidTr="003D6F73">
        <w:tc>
          <w:tcPr>
            <w:tcW w:w="4541" w:type="dxa"/>
          </w:tcPr>
          <w:p w:rsidR="00C32CB0" w:rsidRPr="003D6F73" w:rsidRDefault="00C32CB0" w:rsidP="00561F89">
            <w:pPr>
              <w:pStyle w:val="Tabelle"/>
              <w:rPr>
                <w:rFonts w:ascii="Times New Roman" w:hAnsi="Times New Roman"/>
                <w:lang w:val="en-GB"/>
              </w:rPr>
            </w:pPr>
            <w:r w:rsidRPr="003D6F73">
              <w:rPr>
                <w:rFonts w:ascii="Times New Roman" w:hAnsi="Times New Roman"/>
                <w:lang w:val="en-GB"/>
              </w:rPr>
              <w:t>Package</w:t>
            </w:r>
          </w:p>
        </w:tc>
        <w:tc>
          <w:tcPr>
            <w:tcW w:w="5314" w:type="dxa"/>
          </w:tcPr>
          <w:p w:rsidR="00C32CB0" w:rsidRPr="003D6F73" w:rsidRDefault="00C32CB0" w:rsidP="00561F89">
            <w:pPr>
              <w:pStyle w:val="Tabelle"/>
              <w:rPr>
                <w:rFonts w:ascii="Times New Roman" w:hAnsi="Times New Roman"/>
                <w:lang w:val="en-GB"/>
              </w:rPr>
            </w:pPr>
            <w:r w:rsidRPr="003D6F73">
              <w:rPr>
                <w:rFonts w:ascii="Times New Roman" w:hAnsi="Times New Roman"/>
                <w:lang w:val="en-GB"/>
              </w:rPr>
              <w:t xml:space="preserve">375 </w:t>
            </w:r>
            <w:proofErr w:type="spellStart"/>
            <w:r w:rsidRPr="003D6F73">
              <w:rPr>
                <w:rFonts w:ascii="Times New Roman" w:hAnsi="Times New Roman"/>
                <w:lang w:val="en-GB"/>
              </w:rPr>
              <w:t>mL</w:t>
            </w:r>
            <w:proofErr w:type="spellEnd"/>
            <w:r w:rsidRPr="003D6F73">
              <w:rPr>
                <w:rFonts w:ascii="Times New Roman" w:hAnsi="Times New Roman"/>
                <w:lang w:val="en-GB"/>
              </w:rPr>
              <w:t xml:space="preserve"> trigger spray</w:t>
            </w:r>
          </w:p>
        </w:tc>
      </w:tr>
      <w:tr w:rsidR="00C32CB0" w:rsidRPr="00B44C9B" w:rsidTr="003D6F73">
        <w:tc>
          <w:tcPr>
            <w:tcW w:w="4541" w:type="dxa"/>
          </w:tcPr>
          <w:p w:rsidR="00C32CB0" w:rsidRPr="003D6F73" w:rsidRDefault="00C32CB0" w:rsidP="00561F89">
            <w:pPr>
              <w:pStyle w:val="Tabelle"/>
              <w:rPr>
                <w:rFonts w:ascii="Times New Roman" w:hAnsi="Times New Roman"/>
                <w:lang w:val="en-GB"/>
              </w:rPr>
            </w:pPr>
            <w:r w:rsidRPr="003D6F73">
              <w:rPr>
                <w:rFonts w:ascii="Times New Roman" w:hAnsi="Times New Roman"/>
                <w:lang w:val="en-GB"/>
              </w:rPr>
              <w:t>Amount used</w:t>
            </w:r>
          </w:p>
        </w:tc>
        <w:tc>
          <w:tcPr>
            <w:tcW w:w="5314" w:type="dxa"/>
          </w:tcPr>
          <w:p w:rsidR="00C32CB0" w:rsidRPr="003D6F73" w:rsidRDefault="00C32CB0" w:rsidP="00561F89">
            <w:pPr>
              <w:pStyle w:val="Tabelle"/>
              <w:rPr>
                <w:rFonts w:ascii="Times New Roman" w:hAnsi="Times New Roman"/>
                <w:vertAlign w:val="superscript"/>
                <w:lang w:val="en-GB"/>
              </w:rPr>
            </w:pPr>
            <w:r w:rsidRPr="003D6F73">
              <w:rPr>
                <w:rFonts w:ascii="Times New Roman" w:hAnsi="Times New Roman"/>
                <w:lang w:val="en-GB"/>
              </w:rPr>
              <w:t xml:space="preserve">120 g </w:t>
            </w:r>
            <w:r w:rsidRPr="003D6F73">
              <w:rPr>
                <w:rFonts w:ascii="Times New Roman" w:hAnsi="Times New Roman"/>
                <w:vertAlign w:val="superscript"/>
                <w:lang w:val="en-GB"/>
              </w:rPr>
              <w:t>1</w:t>
            </w:r>
          </w:p>
        </w:tc>
      </w:tr>
      <w:tr w:rsidR="00C32CB0" w:rsidRPr="00B44C9B" w:rsidTr="003D6F73">
        <w:tc>
          <w:tcPr>
            <w:tcW w:w="4541" w:type="dxa"/>
          </w:tcPr>
          <w:p w:rsidR="00C32CB0" w:rsidRPr="003D6F73" w:rsidRDefault="00C32CB0" w:rsidP="00561F89">
            <w:pPr>
              <w:pStyle w:val="Tabelle"/>
              <w:rPr>
                <w:rFonts w:ascii="Times New Roman" w:hAnsi="Times New Roman"/>
                <w:lang w:val="en-GB"/>
              </w:rPr>
            </w:pPr>
            <w:r w:rsidRPr="003D6F73">
              <w:rPr>
                <w:rFonts w:ascii="Times New Roman" w:hAnsi="Times New Roman"/>
                <w:lang w:val="en-GB"/>
              </w:rPr>
              <w:t>Spray duration</w:t>
            </w:r>
          </w:p>
        </w:tc>
        <w:tc>
          <w:tcPr>
            <w:tcW w:w="5314" w:type="dxa"/>
          </w:tcPr>
          <w:p w:rsidR="00C32CB0" w:rsidRPr="003D6F73" w:rsidRDefault="00C32CB0" w:rsidP="00561F89">
            <w:pPr>
              <w:pStyle w:val="Tabelle"/>
              <w:rPr>
                <w:rFonts w:ascii="Times New Roman" w:hAnsi="Times New Roman"/>
                <w:vertAlign w:val="superscript"/>
                <w:lang w:val="en-GB"/>
              </w:rPr>
            </w:pPr>
            <w:r w:rsidRPr="003D6F73">
              <w:rPr>
                <w:rFonts w:ascii="Times New Roman" w:hAnsi="Times New Roman"/>
                <w:lang w:val="en-GB"/>
              </w:rPr>
              <w:t xml:space="preserve">120 sec </w:t>
            </w:r>
            <w:r w:rsidRPr="003D6F73">
              <w:rPr>
                <w:rFonts w:ascii="Times New Roman" w:hAnsi="Times New Roman"/>
                <w:vertAlign w:val="superscript"/>
                <w:lang w:val="en-GB"/>
              </w:rPr>
              <w:t>1</w:t>
            </w:r>
          </w:p>
        </w:tc>
      </w:tr>
      <w:tr w:rsidR="00C32CB0" w:rsidRPr="00B44C9B" w:rsidTr="003D6F73">
        <w:tc>
          <w:tcPr>
            <w:tcW w:w="4541" w:type="dxa"/>
          </w:tcPr>
          <w:p w:rsidR="00C32CB0" w:rsidRPr="003D6F73" w:rsidRDefault="00C32CB0" w:rsidP="00561F89">
            <w:pPr>
              <w:pStyle w:val="Tabelle"/>
              <w:rPr>
                <w:rFonts w:ascii="Times New Roman" w:hAnsi="Times New Roman"/>
                <w:lang w:val="en-GB"/>
              </w:rPr>
            </w:pPr>
            <w:r w:rsidRPr="003D6F73">
              <w:rPr>
                <w:rFonts w:ascii="Times New Roman" w:hAnsi="Times New Roman"/>
                <w:lang w:val="en-GB"/>
              </w:rPr>
              <w:t>Calculated mass generation rate</w:t>
            </w:r>
          </w:p>
        </w:tc>
        <w:tc>
          <w:tcPr>
            <w:tcW w:w="5314" w:type="dxa"/>
          </w:tcPr>
          <w:p w:rsidR="00C32CB0" w:rsidRPr="003D6F73" w:rsidRDefault="00C32CB0" w:rsidP="00561F89">
            <w:pPr>
              <w:pStyle w:val="Tabelle"/>
              <w:rPr>
                <w:rFonts w:ascii="Times New Roman" w:hAnsi="Times New Roman"/>
                <w:vertAlign w:val="superscript"/>
              </w:rPr>
            </w:pPr>
            <w:r w:rsidRPr="003D6F73">
              <w:rPr>
                <w:rFonts w:ascii="Times New Roman" w:hAnsi="Times New Roman"/>
                <w:lang w:val="en-GB"/>
              </w:rPr>
              <w:t xml:space="preserve">1 g/sec </w:t>
            </w:r>
            <w:r w:rsidRPr="003D6F73">
              <w:rPr>
                <w:rFonts w:ascii="Times New Roman" w:hAnsi="Times New Roman"/>
                <w:vertAlign w:val="superscript"/>
              </w:rPr>
              <w:t>1</w:t>
            </w:r>
          </w:p>
        </w:tc>
      </w:tr>
      <w:tr w:rsidR="00C32CB0" w:rsidRPr="00B44C9B" w:rsidTr="003D6F73">
        <w:tc>
          <w:tcPr>
            <w:tcW w:w="4541" w:type="dxa"/>
          </w:tcPr>
          <w:p w:rsidR="00C32CB0" w:rsidRPr="003D6F73" w:rsidRDefault="00C32CB0" w:rsidP="00561F89">
            <w:pPr>
              <w:pStyle w:val="Tabelle"/>
              <w:rPr>
                <w:rFonts w:ascii="Times New Roman" w:hAnsi="Times New Roman"/>
                <w:lang w:val="en-GB"/>
              </w:rPr>
            </w:pPr>
            <w:r w:rsidRPr="003D6F73">
              <w:rPr>
                <w:rFonts w:ascii="Times New Roman" w:hAnsi="Times New Roman"/>
                <w:lang w:val="en-GB"/>
              </w:rPr>
              <w:t>Distance nozzle to face</w:t>
            </w:r>
          </w:p>
        </w:tc>
        <w:tc>
          <w:tcPr>
            <w:tcW w:w="5314" w:type="dxa"/>
          </w:tcPr>
          <w:p w:rsidR="00C32CB0" w:rsidRPr="003D6F73" w:rsidRDefault="00C32CB0" w:rsidP="00561F89">
            <w:pPr>
              <w:pStyle w:val="Tabelle"/>
              <w:rPr>
                <w:rFonts w:ascii="Times New Roman" w:hAnsi="Times New Roman"/>
                <w:lang w:val="en-GB"/>
              </w:rPr>
            </w:pPr>
            <w:r w:rsidRPr="003D6F73">
              <w:rPr>
                <w:rFonts w:ascii="Times New Roman" w:hAnsi="Times New Roman"/>
                <w:lang w:val="en-GB"/>
              </w:rPr>
              <w:t>0.5 m</w:t>
            </w:r>
          </w:p>
        </w:tc>
      </w:tr>
      <w:tr w:rsidR="00C32CB0" w:rsidRPr="00B44C9B" w:rsidTr="003D6F73">
        <w:tc>
          <w:tcPr>
            <w:tcW w:w="4541" w:type="dxa"/>
          </w:tcPr>
          <w:p w:rsidR="00C32CB0" w:rsidRPr="003D6F73" w:rsidRDefault="00C32CB0" w:rsidP="00561F89">
            <w:pPr>
              <w:pStyle w:val="Tabelle"/>
              <w:rPr>
                <w:rFonts w:ascii="Times New Roman" w:hAnsi="Times New Roman"/>
                <w:lang w:val="en-GB"/>
              </w:rPr>
            </w:pPr>
            <w:r w:rsidRPr="003D6F73">
              <w:rPr>
                <w:rFonts w:ascii="Times New Roman" w:hAnsi="Times New Roman"/>
                <w:lang w:val="en-GB"/>
              </w:rPr>
              <w:t>Distance nozzle to oven wall</w:t>
            </w:r>
          </w:p>
        </w:tc>
        <w:tc>
          <w:tcPr>
            <w:tcW w:w="5314" w:type="dxa"/>
          </w:tcPr>
          <w:p w:rsidR="00C32CB0" w:rsidRPr="003D6F73" w:rsidRDefault="00C32CB0" w:rsidP="00561F89">
            <w:pPr>
              <w:pStyle w:val="Tabelle"/>
              <w:rPr>
                <w:rFonts w:ascii="Times New Roman" w:hAnsi="Times New Roman"/>
                <w:lang w:val="en-GB"/>
              </w:rPr>
            </w:pPr>
            <w:r w:rsidRPr="003D6F73">
              <w:rPr>
                <w:rFonts w:ascii="Times New Roman" w:hAnsi="Times New Roman"/>
                <w:lang w:val="en-GB"/>
              </w:rPr>
              <w:t>0.3 m</w:t>
            </w:r>
          </w:p>
        </w:tc>
      </w:tr>
      <w:tr w:rsidR="00C32CB0" w:rsidRPr="00B44C9B" w:rsidTr="003D6F73">
        <w:tc>
          <w:tcPr>
            <w:tcW w:w="4541" w:type="dxa"/>
          </w:tcPr>
          <w:p w:rsidR="00C32CB0" w:rsidRPr="003D6F73" w:rsidRDefault="00C32CB0" w:rsidP="00561F89">
            <w:pPr>
              <w:pStyle w:val="Tabelle"/>
              <w:rPr>
                <w:rFonts w:ascii="Times New Roman" w:hAnsi="Times New Roman"/>
                <w:lang w:val="en-GB"/>
              </w:rPr>
            </w:pPr>
            <w:r w:rsidRPr="003D6F73">
              <w:rPr>
                <w:rFonts w:ascii="Times New Roman" w:hAnsi="Times New Roman"/>
                <w:lang w:val="en-GB"/>
              </w:rPr>
              <w:t>Weight fraction compound</w:t>
            </w:r>
          </w:p>
        </w:tc>
        <w:tc>
          <w:tcPr>
            <w:tcW w:w="5314" w:type="dxa"/>
          </w:tcPr>
          <w:p w:rsidR="00C32CB0" w:rsidRPr="003D6F73" w:rsidRDefault="00C32CB0" w:rsidP="00561F89">
            <w:pPr>
              <w:pStyle w:val="Tabelle"/>
              <w:rPr>
                <w:rFonts w:ascii="Times New Roman" w:hAnsi="Times New Roman"/>
                <w:lang w:val="en-GB"/>
              </w:rPr>
            </w:pPr>
            <w:r w:rsidRPr="003D6F73">
              <w:rPr>
                <w:rFonts w:ascii="Times New Roman" w:hAnsi="Times New Roman"/>
                <w:lang w:val="en-GB"/>
              </w:rPr>
              <w:t xml:space="preserve">0.025 (2.5% ingredient (33% </w:t>
            </w:r>
            <w:proofErr w:type="spellStart"/>
            <w:r w:rsidRPr="003D6F73">
              <w:rPr>
                <w:rFonts w:ascii="Times New Roman" w:hAnsi="Times New Roman"/>
                <w:lang w:val="en-GB"/>
              </w:rPr>
              <w:t>NaOH</w:t>
            </w:r>
            <w:proofErr w:type="spellEnd"/>
            <w:r w:rsidRPr="003D6F73">
              <w:rPr>
                <w:rFonts w:ascii="Times New Roman" w:hAnsi="Times New Roman"/>
                <w:lang w:val="en-GB"/>
              </w:rPr>
              <w:t>) assumed to be relevant for possible irritation)</w:t>
            </w:r>
          </w:p>
        </w:tc>
      </w:tr>
      <w:tr w:rsidR="00C32CB0" w:rsidRPr="00B44C9B" w:rsidTr="003D6F73">
        <w:tc>
          <w:tcPr>
            <w:tcW w:w="4541" w:type="dxa"/>
          </w:tcPr>
          <w:p w:rsidR="00C32CB0" w:rsidRPr="003D6F73" w:rsidRDefault="00C32CB0" w:rsidP="00561F89">
            <w:pPr>
              <w:pStyle w:val="Tabelle"/>
              <w:rPr>
                <w:rFonts w:ascii="Times New Roman" w:hAnsi="Times New Roman"/>
                <w:lang w:val="en-GB"/>
              </w:rPr>
            </w:pPr>
            <w:r w:rsidRPr="003D6F73">
              <w:rPr>
                <w:rFonts w:ascii="Times New Roman" w:hAnsi="Times New Roman"/>
                <w:lang w:val="en-GB"/>
              </w:rPr>
              <w:t>Median of the particle size distribution</w:t>
            </w:r>
          </w:p>
        </w:tc>
        <w:tc>
          <w:tcPr>
            <w:tcW w:w="5314" w:type="dxa"/>
          </w:tcPr>
          <w:p w:rsidR="00C32CB0" w:rsidRPr="003D6F73" w:rsidRDefault="00C32CB0" w:rsidP="00561F89">
            <w:pPr>
              <w:pStyle w:val="Tabelle"/>
              <w:rPr>
                <w:rFonts w:ascii="Times New Roman" w:hAnsi="Times New Roman"/>
                <w:lang w:val="en-GB"/>
              </w:rPr>
            </w:pPr>
            <w:r w:rsidRPr="003D6F73">
              <w:rPr>
                <w:rFonts w:ascii="Times New Roman" w:hAnsi="Times New Roman"/>
                <w:lang w:val="en-GB"/>
              </w:rPr>
              <w:t xml:space="preserve">273 µm </w:t>
            </w:r>
            <w:r w:rsidRPr="003D6F73">
              <w:rPr>
                <w:rFonts w:ascii="Times New Roman" w:hAnsi="Times New Roman"/>
                <w:vertAlign w:val="superscript"/>
                <w:lang w:val="en-GB"/>
              </w:rPr>
              <w:t>1</w:t>
            </w:r>
            <w:r w:rsidRPr="003D6F73">
              <w:rPr>
                <w:rFonts w:ascii="Times New Roman" w:hAnsi="Times New Roman"/>
                <w:lang w:val="en-GB"/>
              </w:rPr>
              <w:t xml:space="preserve"> (mean of three measurements for one package;  lowest value from three different packages tested)</w:t>
            </w:r>
          </w:p>
        </w:tc>
      </w:tr>
      <w:tr w:rsidR="00C32CB0" w:rsidRPr="00B44C9B" w:rsidTr="003D6F73">
        <w:tc>
          <w:tcPr>
            <w:tcW w:w="4541" w:type="dxa"/>
          </w:tcPr>
          <w:p w:rsidR="00C32CB0" w:rsidRPr="003D6F73" w:rsidRDefault="00C32CB0" w:rsidP="00561F89">
            <w:pPr>
              <w:pStyle w:val="Tabelle"/>
              <w:rPr>
                <w:rFonts w:ascii="Times New Roman" w:hAnsi="Times New Roman"/>
                <w:lang w:val="en-GB"/>
              </w:rPr>
            </w:pPr>
            <w:r w:rsidRPr="003D6F73">
              <w:rPr>
                <w:rFonts w:ascii="Times New Roman" w:hAnsi="Times New Roman"/>
                <w:lang w:val="en-GB"/>
              </w:rPr>
              <w:t>Coefficient of variation (fraction) of the median</w:t>
            </w:r>
          </w:p>
        </w:tc>
        <w:tc>
          <w:tcPr>
            <w:tcW w:w="5314" w:type="dxa"/>
          </w:tcPr>
          <w:p w:rsidR="00C32CB0" w:rsidRPr="003D6F73" w:rsidRDefault="00C32CB0" w:rsidP="00561F89">
            <w:pPr>
              <w:pStyle w:val="Tabelle"/>
              <w:rPr>
                <w:rFonts w:ascii="Times New Roman" w:hAnsi="Times New Roman"/>
                <w:lang w:val="en-GB"/>
              </w:rPr>
            </w:pPr>
            <w:r w:rsidRPr="003D6F73">
              <w:rPr>
                <w:rFonts w:ascii="Times New Roman" w:hAnsi="Times New Roman"/>
                <w:lang w:val="en-GB"/>
              </w:rPr>
              <w:t xml:space="preserve">1.15 </w:t>
            </w:r>
            <w:r w:rsidRPr="003D6F73">
              <w:rPr>
                <w:rFonts w:ascii="Times New Roman" w:hAnsi="Times New Roman"/>
                <w:vertAlign w:val="superscript"/>
                <w:lang w:val="en-GB"/>
              </w:rPr>
              <w:t xml:space="preserve">1 </w:t>
            </w:r>
            <w:r w:rsidRPr="003D6F73">
              <w:rPr>
                <w:rFonts w:ascii="Times New Roman" w:hAnsi="Times New Roman"/>
                <w:lang w:val="en-GB"/>
              </w:rPr>
              <w:t>(see text)</w:t>
            </w:r>
          </w:p>
        </w:tc>
      </w:tr>
      <w:tr w:rsidR="00C32CB0" w:rsidRPr="00B44C9B" w:rsidTr="003D6F73">
        <w:tc>
          <w:tcPr>
            <w:tcW w:w="4541" w:type="dxa"/>
          </w:tcPr>
          <w:p w:rsidR="00C32CB0" w:rsidRPr="003D6F73" w:rsidRDefault="00C32CB0" w:rsidP="00561F89">
            <w:pPr>
              <w:pStyle w:val="Tabelle"/>
              <w:rPr>
                <w:rFonts w:ascii="Times New Roman" w:hAnsi="Times New Roman"/>
                <w:lang w:val="en-GB"/>
              </w:rPr>
            </w:pPr>
            <w:r w:rsidRPr="003D6F73">
              <w:rPr>
                <w:rFonts w:ascii="Times New Roman" w:hAnsi="Times New Roman"/>
                <w:lang w:val="en-GB"/>
              </w:rPr>
              <w:t>Maximum particle size</w:t>
            </w:r>
          </w:p>
        </w:tc>
        <w:tc>
          <w:tcPr>
            <w:tcW w:w="5314" w:type="dxa"/>
          </w:tcPr>
          <w:p w:rsidR="00C32CB0" w:rsidRPr="003D6F73" w:rsidRDefault="00C32CB0" w:rsidP="00561F89">
            <w:pPr>
              <w:pStyle w:val="Tabelle"/>
              <w:rPr>
                <w:rFonts w:ascii="Times New Roman" w:hAnsi="Times New Roman"/>
                <w:lang w:val="en-GB"/>
              </w:rPr>
            </w:pPr>
            <w:r w:rsidRPr="003D6F73">
              <w:rPr>
                <w:rFonts w:ascii="Times New Roman" w:hAnsi="Times New Roman"/>
                <w:lang w:val="en-GB"/>
              </w:rPr>
              <w:t>670 µm (estimated from graphical droplet size distribution)</w:t>
            </w:r>
          </w:p>
        </w:tc>
      </w:tr>
      <w:tr w:rsidR="00C32CB0" w:rsidRPr="00B44C9B" w:rsidTr="003D6F73">
        <w:tc>
          <w:tcPr>
            <w:tcW w:w="4541" w:type="dxa"/>
          </w:tcPr>
          <w:p w:rsidR="00C32CB0" w:rsidRPr="003D6F73" w:rsidRDefault="00C32CB0" w:rsidP="00561F89">
            <w:pPr>
              <w:pStyle w:val="Tabelle"/>
              <w:rPr>
                <w:rFonts w:ascii="Times New Roman" w:hAnsi="Times New Roman"/>
                <w:lang w:val="en-GB"/>
              </w:rPr>
            </w:pPr>
            <w:r w:rsidRPr="003D6F73">
              <w:rPr>
                <w:rFonts w:ascii="Times New Roman" w:hAnsi="Times New Roman"/>
                <w:lang w:val="en-GB"/>
              </w:rPr>
              <w:t>Room volume</w:t>
            </w:r>
          </w:p>
        </w:tc>
        <w:tc>
          <w:tcPr>
            <w:tcW w:w="5314" w:type="dxa"/>
          </w:tcPr>
          <w:p w:rsidR="00C32CB0" w:rsidRPr="003D6F73" w:rsidRDefault="00C32CB0" w:rsidP="00561F89">
            <w:pPr>
              <w:pStyle w:val="Tabelle"/>
              <w:rPr>
                <w:rFonts w:ascii="Times New Roman" w:hAnsi="Times New Roman"/>
                <w:vertAlign w:val="superscript"/>
                <w:lang w:val="en-GB"/>
              </w:rPr>
            </w:pPr>
            <w:r w:rsidRPr="003D6F73">
              <w:rPr>
                <w:rFonts w:ascii="Times New Roman" w:hAnsi="Times New Roman"/>
                <w:lang w:val="en-GB"/>
              </w:rPr>
              <w:t>15 m</w:t>
            </w:r>
            <w:r w:rsidRPr="003D6F73">
              <w:rPr>
                <w:rFonts w:ascii="Times New Roman" w:hAnsi="Times New Roman"/>
                <w:vertAlign w:val="superscript"/>
                <w:lang w:val="en-GB"/>
              </w:rPr>
              <w:t>3 2</w:t>
            </w:r>
          </w:p>
        </w:tc>
      </w:tr>
      <w:tr w:rsidR="00C32CB0" w:rsidRPr="00B44C9B" w:rsidTr="003D6F73">
        <w:tc>
          <w:tcPr>
            <w:tcW w:w="4541" w:type="dxa"/>
          </w:tcPr>
          <w:p w:rsidR="00C32CB0" w:rsidRPr="003D6F73" w:rsidRDefault="00C32CB0" w:rsidP="00561F89">
            <w:pPr>
              <w:pStyle w:val="Tabelle"/>
              <w:rPr>
                <w:rFonts w:ascii="Times New Roman" w:hAnsi="Times New Roman"/>
                <w:lang w:val="en-GB"/>
              </w:rPr>
            </w:pPr>
            <w:r w:rsidRPr="003D6F73">
              <w:rPr>
                <w:rFonts w:ascii="Times New Roman" w:hAnsi="Times New Roman"/>
                <w:lang w:val="en-GB"/>
              </w:rPr>
              <w:t>Air exchange</w:t>
            </w:r>
          </w:p>
        </w:tc>
        <w:tc>
          <w:tcPr>
            <w:tcW w:w="5314" w:type="dxa"/>
          </w:tcPr>
          <w:p w:rsidR="00C32CB0" w:rsidRPr="003D6F73" w:rsidRDefault="00C32CB0" w:rsidP="00561F89">
            <w:pPr>
              <w:pStyle w:val="Tabelle"/>
              <w:rPr>
                <w:rFonts w:ascii="Times New Roman" w:hAnsi="Times New Roman"/>
                <w:lang w:val="en-GB"/>
              </w:rPr>
            </w:pPr>
            <w:r w:rsidRPr="003D6F73">
              <w:rPr>
                <w:rFonts w:ascii="Times New Roman" w:hAnsi="Times New Roman"/>
                <w:lang w:val="en-GB"/>
              </w:rPr>
              <w:t>2.5/h (</w:t>
            </w:r>
            <w:proofErr w:type="spellStart"/>
            <w:r w:rsidRPr="003D6F73">
              <w:rPr>
                <w:rFonts w:ascii="Times New Roman" w:hAnsi="Times New Roman"/>
                <w:lang w:val="en-GB"/>
              </w:rPr>
              <w:t>ConsExpo</w:t>
            </w:r>
            <w:proofErr w:type="spellEnd"/>
            <w:r w:rsidRPr="003D6F73">
              <w:rPr>
                <w:rFonts w:ascii="Times New Roman" w:hAnsi="Times New Roman"/>
                <w:lang w:val="en-GB"/>
              </w:rPr>
              <w:t xml:space="preserve"> default, also used for </w:t>
            </w:r>
            <w:proofErr w:type="spellStart"/>
            <w:r w:rsidRPr="003D6F73">
              <w:rPr>
                <w:rFonts w:ascii="Times New Roman" w:hAnsi="Times New Roman"/>
                <w:lang w:val="en-GB"/>
              </w:rPr>
              <w:t>SprayExpo</w:t>
            </w:r>
            <w:proofErr w:type="spellEnd"/>
            <w:r w:rsidRPr="003D6F73">
              <w:rPr>
                <w:rFonts w:ascii="Times New Roman" w:hAnsi="Times New Roman"/>
                <w:lang w:val="en-GB"/>
              </w:rPr>
              <w:t>)</w:t>
            </w:r>
          </w:p>
        </w:tc>
      </w:tr>
      <w:tr w:rsidR="00C32CB0" w:rsidRPr="00B44C9B" w:rsidTr="003D6F73">
        <w:tc>
          <w:tcPr>
            <w:tcW w:w="4541" w:type="dxa"/>
          </w:tcPr>
          <w:p w:rsidR="00C32CB0" w:rsidRPr="003D6F73" w:rsidRDefault="00C32CB0" w:rsidP="00561F89">
            <w:pPr>
              <w:pStyle w:val="Tabelle"/>
              <w:rPr>
                <w:rFonts w:ascii="Times New Roman" w:hAnsi="Times New Roman"/>
                <w:lang w:val="en-GB"/>
              </w:rPr>
            </w:pPr>
            <w:r w:rsidRPr="003D6F73">
              <w:rPr>
                <w:rFonts w:ascii="Times New Roman" w:hAnsi="Times New Roman"/>
                <w:lang w:val="en-GB"/>
              </w:rPr>
              <w:t>Inhalation cut-off diameter</w:t>
            </w:r>
          </w:p>
        </w:tc>
        <w:tc>
          <w:tcPr>
            <w:tcW w:w="5314" w:type="dxa"/>
          </w:tcPr>
          <w:p w:rsidR="00C32CB0" w:rsidRPr="003D6F73" w:rsidRDefault="00C32CB0" w:rsidP="00561F89">
            <w:pPr>
              <w:pStyle w:val="Tabelle"/>
              <w:rPr>
                <w:rFonts w:ascii="Times New Roman" w:hAnsi="Times New Roman"/>
                <w:lang w:val="en-GB"/>
              </w:rPr>
            </w:pPr>
            <w:r w:rsidRPr="003D6F73">
              <w:rPr>
                <w:rFonts w:ascii="Times New Roman" w:hAnsi="Times New Roman"/>
                <w:lang w:val="en-GB"/>
              </w:rPr>
              <w:t>670 µm (set to maximum value of the distribution since exposure at the nose is estimated)</w:t>
            </w:r>
          </w:p>
        </w:tc>
      </w:tr>
    </w:tbl>
    <w:p w:rsidR="00C32CB0" w:rsidRPr="00B44C9B" w:rsidRDefault="00C32CB0" w:rsidP="00C32CB0">
      <w:pPr>
        <w:pStyle w:val="Tabellen-Anmerkungen"/>
        <w:rPr>
          <w:rFonts w:ascii="Times New Roman" w:hAnsi="Times New Roman"/>
          <w:lang w:val="en-GB"/>
        </w:rPr>
      </w:pPr>
      <w:r w:rsidRPr="00B44C9B">
        <w:rPr>
          <w:rFonts w:ascii="Times New Roman" w:hAnsi="Times New Roman"/>
          <w:vertAlign w:val="superscript"/>
          <w:lang w:val="en-GB"/>
        </w:rPr>
        <w:t>1</w:t>
      </w:r>
      <w:r w:rsidRPr="00B44C9B">
        <w:rPr>
          <w:rFonts w:ascii="Times New Roman" w:hAnsi="Times New Roman"/>
          <w:lang w:val="en-GB"/>
        </w:rPr>
        <w:t xml:space="preserve"> These data deviate from the default values of the models, see text for details. </w:t>
      </w:r>
      <w:proofErr w:type="spellStart"/>
      <w:r w:rsidRPr="00B44C9B">
        <w:rPr>
          <w:rFonts w:ascii="Times New Roman" w:hAnsi="Times New Roman"/>
          <w:lang w:val="en-GB"/>
        </w:rPr>
        <w:t>SprayExpo</w:t>
      </w:r>
      <w:proofErr w:type="spellEnd"/>
      <w:r w:rsidRPr="00B44C9B">
        <w:rPr>
          <w:rFonts w:ascii="Times New Roman" w:hAnsi="Times New Roman"/>
          <w:lang w:val="en-GB"/>
        </w:rPr>
        <w:t xml:space="preserve"> requires </w:t>
      </w:r>
      <w:proofErr w:type="gramStart"/>
      <w:r w:rsidRPr="00B44C9B">
        <w:rPr>
          <w:rFonts w:ascii="Times New Roman" w:hAnsi="Times New Roman"/>
          <w:lang w:val="en-GB"/>
        </w:rPr>
        <w:t>a minimum</w:t>
      </w:r>
      <w:proofErr w:type="gramEnd"/>
      <w:r w:rsidRPr="00B44C9B">
        <w:rPr>
          <w:rFonts w:ascii="Times New Roman" w:hAnsi="Times New Roman"/>
          <w:lang w:val="en-GB"/>
        </w:rPr>
        <w:t xml:space="preserve"> spray duration of 300 seconds. In order to retain the total amount used of 120 g, the mass generation rate in this model was reduced.</w:t>
      </w:r>
    </w:p>
    <w:p w:rsidR="00C32CB0" w:rsidRPr="00B44C9B" w:rsidRDefault="00C32CB0" w:rsidP="00C32CB0">
      <w:pPr>
        <w:pStyle w:val="Tabellen-Anmerkungen-letzte"/>
        <w:rPr>
          <w:rFonts w:ascii="Times New Roman" w:hAnsi="Times New Roman"/>
          <w:lang w:val="en-GB"/>
        </w:rPr>
      </w:pPr>
      <w:r w:rsidRPr="00B44C9B">
        <w:rPr>
          <w:rFonts w:ascii="Times New Roman" w:hAnsi="Times New Roman"/>
          <w:vertAlign w:val="superscript"/>
          <w:lang w:val="en-GB"/>
        </w:rPr>
        <w:t>2</w:t>
      </w:r>
      <w:r w:rsidRPr="00B44C9B">
        <w:rPr>
          <w:rFonts w:ascii="Times New Roman" w:hAnsi="Times New Roman"/>
          <w:lang w:val="en-GB"/>
        </w:rPr>
        <w:t xml:space="preserve"> This is the default value from </w:t>
      </w:r>
      <w:proofErr w:type="spellStart"/>
      <w:r w:rsidRPr="00B44C9B">
        <w:rPr>
          <w:rFonts w:ascii="Times New Roman" w:hAnsi="Times New Roman"/>
          <w:lang w:val="en-GB"/>
        </w:rPr>
        <w:t>ConsExpo</w:t>
      </w:r>
      <w:proofErr w:type="spellEnd"/>
      <w:r w:rsidRPr="00B44C9B">
        <w:rPr>
          <w:rFonts w:ascii="Times New Roman" w:hAnsi="Times New Roman"/>
          <w:lang w:val="en-GB"/>
        </w:rPr>
        <w:t xml:space="preserve"> for a kitchen. The room size in </w:t>
      </w:r>
      <w:proofErr w:type="spellStart"/>
      <w:r w:rsidRPr="00B44C9B">
        <w:rPr>
          <w:rFonts w:ascii="Times New Roman" w:hAnsi="Times New Roman"/>
          <w:lang w:val="en-GB"/>
        </w:rPr>
        <w:t>SprayExpo</w:t>
      </w:r>
      <w:proofErr w:type="spellEnd"/>
      <w:r w:rsidRPr="00B44C9B">
        <w:rPr>
          <w:rFonts w:ascii="Times New Roman" w:hAnsi="Times New Roman"/>
          <w:lang w:val="en-GB"/>
        </w:rPr>
        <w:t xml:space="preserve"> (lowest possible room height: 3 m) was adapted to result in an identical room value.</w:t>
      </w:r>
    </w:p>
    <w:p w:rsidR="00C32CB0" w:rsidRPr="00E80497" w:rsidRDefault="00C32CB0" w:rsidP="00C32CB0"/>
    <w:p w:rsidR="00C32CB0" w:rsidRPr="00787EA1" w:rsidRDefault="00C32CB0" w:rsidP="00C32CB0">
      <w:r w:rsidRPr="00787EA1">
        <w:lastRenderedPageBreak/>
        <w:t xml:space="preserve">The product-specific data slightly differ from the ones used in </w:t>
      </w:r>
      <w:proofErr w:type="spellStart"/>
      <w:r w:rsidRPr="00787EA1">
        <w:t>ConsExpo</w:t>
      </w:r>
      <w:proofErr w:type="spellEnd"/>
      <w:r w:rsidRPr="00787EA1">
        <w:t xml:space="preserve"> 4.1 (</w:t>
      </w:r>
      <w:proofErr w:type="spellStart"/>
      <w:r w:rsidRPr="00787EA1">
        <w:t>Proud’homme</w:t>
      </w:r>
      <w:proofErr w:type="spellEnd"/>
      <w:r w:rsidRPr="00787EA1">
        <w:t xml:space="preserve"> de </w:t>
      </w:r>
      <w:proofErr w:type="spellStart"/>
      <w:r w:rsidRPr="00787EA1">
        <w:t>Lodder</w:t>
      </w:r>
      <w:proofErr w:type="spellEnd"/>
      <w:r w:rsidRPr="00787EA1">
        <w:t xml:space="preserve"> et al., 2006). These authors report a mass generation rate of 0.78 g/sec for general oven cleaners. The value taken here is somewhat higher but still lower than the value of 1.28 g/sec given by the same authors for an anti-grease cleaning trigger spray.</w:t>
      </w:r>
    </w:p>
    <w:p w:rsidR="00C32CB0" w:rsidRDefault="00C32CB0" w:rsidP="00C32CB0">
      <w:r>
        <w:t>The particle size distribution was taken from product-specific measurements</w:t>
      </w:r>
      <w:r w:rsidR="00B860F3">
        <w:t>.</w:t>
      </w:r>
      <w:r>
        <w:t xml:space="preserve"> Three different packages of the product were tested with three measurements for each package. In addition, measurements were performed with distances of 10 and 20 cm, respectively, between nozzle and laser beam. For the exposure assessment, the 10 cm distance trials were taken and the lowest value (mean of three measurements) was chosen.</w:t>
      </w:r>
    </w:p>
    <w:p w:rsidR="00C32CB0" w:rsidRPr="00B44C9B" w:rsidRDefault="00C32CB0" w:rsidP="00C32CB0">
      <w:r w:rsidRPr="00B44C9B">
        <w:t>The respective distribution is described by (rounded to 3 significant figures):</w:t>
      </w:r>
    </w:p>
    <w:p w:rsidR="00C32CB0" w:rsidRPr="00B44C9B" w:rsidRDefault="00C32CB0" w:rsidP="00C32CB0">
      <w:pPr>
        <w:pStyle w:val="Liste-Zeichen"/>
        <w:tabs>
          <w:tab w:val="clear" w:pos="720"/>
        </w:tabs>
        <w:rPr>
          <w:rFonts w:ascii="Times New Roman" w:hAnsi="Times New Roman"/>
          <w:lang w:val="en-GB"/>
        </w:rPr>
      </w:pPr>
      <w:proofErr w:type="gramStart"/>
      <w:r w:rsidRPr="00B44C9B">
        <w:rPr>
          <w:rFonts w:ascii="Times New Roman" w:hAnsi="Times New Roman"/>
          <w:lang w:val="en-GB"/>
        </w:rPr>
        <w:t>a</w:t>
      </w:r>
      <w:proofErr w:type="gramEnd"/>
      <w:r w:rsidRPr="00B44C9B">
        <w:rPr>
          <w:rFonts w:ascii="Times New Roman" w:hAnsi="Times New Roman"/>
          <w:lang w:val="en-GB"/>
        </w:rPr>
        <w:t xml:space="preserve"> 10</w:t>
      </w:r>
      <w:r w:rsidRPr="00B44C9B">
        <w:rPr>
          <w:rFonts w:ascii="Times New Roman" w:hAnsi="Times New Roman"/>
          <w:vertAlign w:val="superscript"/>
          <w:lang w:val="en-GB"/>
        </w:rPr>
        <w:t>th</w:t>
      </w:r>
      <w:r w:rsidRPr="00B44C9B">
        <w:rPr>
          <w:rFonts w:ascii="Times New Roman" w:hAnsi="Times New Roman"/>
          <w:lang w:val="en-GB"/>
        </w:rPr>
        <w:t xml:space="preserve"> percentile of 103 µm</w:t>
      </w:r>
    </w:p>
    <w:p w:rsidR="00C32CB0" w:rsidRPr="00B44C9B" w:rsidRDefault="00C32CB0" w:rsidP="00C32CB0">
      <w:pPr>
        <w:pStyle w:val="Liste-Zeichen"/>
        <w:tabs>
          <w:tab w:val="clear" w:pos="720"/>
        </w:tabs>
        <w:rPr>
          <w:rFonts w:ascii="Times New Roman" w:hAnsi="Times New Roman"/>
          <w:lang w:val="en-GB"/>
        </w:rPr>
      </w:pPr>
      <w:proofErr w:type="gramStart"/>
      <w:r w:rsidRPr="00B44C9B">
        <w:rPr>
          <w:rFonts w:ascii="Times New Roman" w:hAnsi="Times New Roman"/>
          <w:lang w:val="en-GB"/>
        </w:rPr>
        <w:t>a</w:t>
      </w:r>
      <w:proofErr w:type="gramEnd"/>
      <w:r w:rsidRPr="00B44C9B">
        <w:rPr>
          <w:rFonts w:ascii="Times New Roman" w:hAnsi="Times New Roman"/>
          <w:lang w:val="en-GB"/>
        </w:rPr>
        <w:t xml:space="preserve"> 50</w:t>
      </w:r>
      <w:r w:rsidRPr="00B44C9B">
        <w:rPr>
          <w:rFonts w:ascii="Times New Roman" w:hAnsi="Times New Roman"/>
          <w:vertAlign w:val="superscript"/>
          <w:lang w:val="en-GB"/>
        </w:rPr>
        <w:t>th</w:t>
      </w:r>
      <w:r w:rsidRPr="00B44C9B">
        <w:rPr>
          <w:rFonts w:ascii="Times New Roman" w:hAnsi="Times New Roman"/>
          <w:lang w:val="en-GB"/>
        </w:rPr>
        <w:t xml:space="preserve"> percentile of 273 µm</w:t>
      </w:r>
    </w:p>
    <w:p w:rsidR="00C32CB0" w:rsidRPr="00B44C9B" w:rsidRDefault="00C32CB0" w:rsidP="00C32CB0">
      <w:pPr>
        <w:pStyle w:val="Liste-Zeichen"/>
        <w:tabs>
          <w:tab w:val="clear" w:pos="720"/>
        </w:tabs>
        <w:rPr>
          <w:rFonts w:ascii="Times New Roman" w:hAnsi="Times New Roman"/>
          <w:lang w:val="en-GB"/>
        </w:rPr>
      </w:pPr>
      <w:proofErr w:type="gramStart"/>
      <w:r w:rsidRPr="00B44C9B">
        <w:rPr>
          <w:rFonts w:ascii="Times New Roman" w:hAnsi="Times New Roman"/>
          <w:lang w:val="en-GB"/>
        </w:rPr>
        <w:t>a</w:t>
      </w:r>
      <w:proofErr w:type="gramEnd"/>
      <w:r w:rsidRPr="00B44C9B">
        <w:rPr>
          <w:rFonts w:ascii="Times New Roman" w:hAnsi="Times New Roman"/>
          <w:lang w:val="en-GB"/>
        </w:rPr>
        <w:t xml:space="preserve"> 90</w:t>
      </w:r>
      <w:r w:rsidRPr="00B44C9B">
        <w:rPr>
          <w:rFonts w:ascii="Times New Roman" w:hAnsi="Times New Roman"/>
          <w:vertAlign w:val="superscript"/>
          <w:lang w:val="en-GB"/>
        </w:rPr>
        <w:t>th</w:t>
      </w:r>
      <w:r w:rsidRPr="00B44C9B">
        <w:rPr>
          <w:rFonts w:ascii="Times New Roman" w:hAnsi="Times New Roman"/>
          <w:lang w:val="en-GB"/>
        </w:rPr>
        <w:t xml:space="preserve"> percentile of 314 µm</w:t>
      </w:r>
    </w:p>
    <w:p w:rsidR="00C32CB0" w:rsidRPr="00B44C9B" w:rsidRDefault="00C32CB0" w:rsidP="00C32CB0">
      <w:r w:rsidRPr="00B44C9B">
        <w:t>Under the assumption of a lognormal distribution (</w:t>
      </w:r>
      <w:proofErr w:type="spellStart"/>
      <w:r w:rsidRPr="00B44C9B">
        <w:t>Proud’homme</w:t>
      </w:r>
      <w:proofErr w:type="spellEnd"/>
      <w:r w:rsidRPr="00B44C9B">
        <w:t xml:space="preserve"> de </w:t>
      </w:r>
      <w:proofErr w:type="spellStart"/>
      <w:r w:rsidRPr="00B44C9B">
        <w:t>Lodder</w:t>
      </w:r>
      <w:proofErr w:type="spellEnd"/>
      <w:r w:rsidRPr="00B44C9B">
        <w:t xml:space="preserve"> et al., 2006), the software @risk (version 4.5.2, </w:t>
      </w:r>
      <w:proofErr w:type="spellStart"/>
      <w:r w:rsidRPr="00B44C9B">
        <w:t>Pallisade</w:t>
      </w:r>
      <w:proofErr w:type="spellEnd"/>
      <w:r w:rsidRPr="00B44C9B">
        <w:t xml:space="preserve"> Corporation, 2002) was used to define a “product-specific distribution” with the following values:</w:t>
      </w:r>
    </w:p>
    <w:p w:rsidR="00C32CB0" w:rsidRPr="00613911" w:rsidRDefault="00C32CB0" w:rsidP="00C32CB0">
      <w:pPr>
        <w:pStyle w:val="Liste-Zeichen"/>
        <w:tabs>
          <w:tab w:val="clear" w:pos="720"/>
        </w:tabs>
        <w:rPr>
          <w:rFonts w:ascii="Times New Roman" w:hAnsi="Times New Roman"/>
          <w:lang w:val="en-US"/>
        </w:rPr>
      </w:pPr>
      <w:r w:rsidRPr="00613911">
        <w:rPr>
          <w:rFonts w:ascii="Times New Roman" w:hAnsi="Times New Roman"/>
          <w:lang w:val="en-US"/>
        </w:rPr>
        <w:t>Median = 273 µm</w:t>
      </w:r>
    </w:p>
    <w:p w:rsidR="00C32CB0" w:rsidRPr="00613911" w:rsidRDefault="00C32CB0" w:rsidP="00C32CB0">
      <w:pPr>
        <w:pStyle w:val="Liste-Zeichen"/>
        <w:tabs>
          <w:tab w:val="clear" w:pos="720"/>
        </w:tabs>
        <w:rPr>
          <w:rFonts w:ascii="Times New Roman" w:hAnsi="Times New Roman"/>
          <w:lang w:val="en-US"/>
        </w:rPr>
      </w:pPr>
      <w:r w:rsidRPr="00613911">
        <w:rPr>
          <w:rFonts w:ascii="Times New Roman" w:hAnsi="Times New Roman"/>
          <w:lang w:val="en-US"/>
        </w:rPr>
        <w:t>10th percentile: 104 µm</w:t>
      </w:r>
    </w:p>
    <w:p w:rsidR="00C32CB0" w:rsidRPr="00B44C9B" w:rsidRDefault="00C32CB0" w:rsidP="00C32CB0">
      <w:pPr>
        <w:pStyle w:val="Liste-Zeichen"/>
        <w:tabs>
          <w:tab w:val="clear" w:pos="720"/>
        </w:tabs>
        <w:rPr>
          <w:rFonts w:ascii="Times New Roman" w:hAnsi="Times New Roman"/>
          <w:lang w:val="en-GB"/>
        </w:rPr>
      </w:pPr>
      <w:r w:rsidRPr="00B44C9B">
        <w:rPr>
          <w:rFonts w:ascii="Times New Roman" w:hAnsi="Times New Roman"/>
          <w:lang w:val="en-GB"/>
        </w:rPr>
        <w:t xml:space="preserve">μ = </w:t>
      </w:r>
      <w:proofErr w:type="spellStart"/>
      <w:proofErr w:type="gramStart"/>
      <w:r w:rsidRPr="00B44C9B">
        <w:rPr>
          <w:rFonts w:ascii="Times New Roman" w:hAnsi="Times New Roman"/>
          <w:lang w:val="en-GB"/>
        </w:rPr>
        <w:t>ln</w:t>
      </w:r>
      <w:proofErr w:type="spellEnd"/>
      <w:r w:rsidRPr="00B44C9B">
        <w:rPr>
          <w:rFonts w:ascii="Times New Roman" w:hAnsi="Times New Roman"/>
          <w:lang w:val="en-GB"/>
        </w:rPr>
        <w:t>(</w:t>
      </w:r>
      <w:proofErr w:type="gramEnd"/>
      <w:r w:rsidRPr="00B44C9B">
        <w:rPr>
          <w:rFonts w:ascii="Times New Roman" w:hAnsi="Times New Roman"/>
          <w:lang w:val="en-GB"/>
        </w:rPr>
        <w:t xml:space="preserve">GM) (corresponds to </w:t>
      </w:r>
      <w:proofErr w:type="spellStart"/>
      <w:r w:rsidRPr="00B44C9B">
        <w:rPr>
          <w:rFonts w:ascii="Times New Roman" w:hAnsi="Times New Roman"/>
          <w:lang w:val="en-GB"/>
        </w:rPr>
        <w:t>ln</w:t>
      </w:r>
      <w:proofErr w:type="spellEnd"/>
      <w:r w:rsidRPr="00B44C9B">
        <w:rPr>
          <w:rFonts w:ascii="Times New Roman" w:hAnsi="Times New Roman"/>
          <w:lang w:val="en-GB"/>
        </w:rPr>
        <w:t xml:space="preserve">(median)) = </w:t>
      </w:r>
      <w:proofErr w:type="spellStart"/>
      <w:r w:rsidRPr="00B44C9B">
        <w:rPr>
          <w:rFonts w:ascii="Times New Roman" w:hAnsi="Times New Roman"/>
          <w:lang w:val="en-GB"/>
        </w:rPr>
        <w:t>ln</w:t>
      </w:r>
      <w:proofErr w:type="spellEnd"/>
      <w:r w:rsidRPr="00B44C9B">
        <w:rPr>
          <w:rFonts w:ascii="Times New Roman" w:hAnsi="Times New Roman"/>
          <w:lang w:val="en-GB"/>
        </w:rPr>
        <w:t>(273) = 5,61</w:t>
      </w:r>
    </w:p>
    <w:p w:rsidR="00C32CB0" w:rsidRPr="00613911" w:rsidRDefault="00C32CB0" w:rsidP="00C32CB0">
      <w:pPr>
        <w:pStyle w:val="Liste-Zeichen"/>
        <w:tabs>
          <w:tab w:val="clear" w:pos="720"/>
        </w:tabs>
        <w:rPr>
          <w:rFonts w:ascii="Times New Roman" w:hAnsi="Times New Roman"/>
          <w:lang w:val="en-US"/>
        </w:rPr>
      </w:pPr>
      <w:r w:rsidRPr="00B44C9B">
        <w:rPr>
          <w:rFonts w:ascii="Times New Roman" w:hAnsi="Times New Roman"/>
          <w:lang w:val="en-GB"/>
        </w:rPr>
        <w:t>δ</w:t>
      </w:r>
      <w:r w:rsidRPr="00613911">
        <w:rPr>
          <w:rFonts w:ascii="Times New Roman" w:hAnsi="Times New Roman"/>
          <w:lang w:val="en-US"/>
        </w:rPr>
        <w:t xml:space="preserve"> = </w:t>
      </w:r>
      <w:proofErr w:type="spellStart"/>
      <w:proofErr w:type="gramStart"/>
      <w:r w:rsidRPr="00613911">
        <w:rPr>
          <w:rFonts w:ascii="Times New Roman" w:hAnsi="Times New Roman"/>
          <w:lang w:val="en-US"/>
        </w:rPr>
        <w:t>ln</w:t>
      </w:r>
      <w:proofErr w:type="spellEnd"/>
      <w:r w:rsidRPr="00613911">
        <w:rPr>
          <w:rFonts w:ascii="Times New Roman" w:hAnsi="Times New Roman"/>
          <w:lang w:val="en-US"/>
        </w:rPr>
        <w:t>(</w:t>
      </w:r>
      <w:proofErr w:type="gramEnd"/>
      <w:r w:rsidRPr="00613911">
        <w:rPr>
          <w:rFonts w:ascii="Times New Roman" w:hAnsi="Times New Roman"/>
          <w:lang w:val="en-US"/>
        </w:rPr>
        <w:t>GSD) = 0.75</w:t>
      </w:r>
    </w:p>
    <w:p w:rsidR="00C32CB0" w:rsidRDefault="00C32CB0" w:rsidP="00C32CB0">
      <w:proofErr w:type="gramStart"/>
      <w:r w:rsidRPr="00B44C9B">
        <w:t>leading</w:t>
      </w:r>
      <w:proofErr w:type="gramEnd"/>
      <w:r w:rsidRPr="00B44C9B">
        <w:t xml:space="preserve"> to a standard deviation of 314 and a C.V. of (314/273 =) 1,15 (the latter is required for </w:t>
      </w:r>
      <w:proofErr w:type="spellStart"/>
      <w:r w:rsidRPr="00B44C9B">
        <w:t>ConsExpo</w:t>
      </w:r>
      <w:proofErr w:type="spellEnd"/>
      <w:r w:rsidRPr="00B44C9B">
        <w:t xml:space="preserve"> software). The @risk software also allows deriving the percentages representing defined size classes (which are required for </w:t>
      </w:r>
      <w:proofErr w:type="spellStart"/>
      <w:r w:rsidRPr="00B44C9B">
        <w:t>SprayExpo</w:t>
      </w:r>
      <w:proofErr w:type="spellEnd"/>
      <w:r w:rsidRPr="00B44C9B">
        <w:t xml:space="preserve"> modelling). </w:t>
      </w:r>
    </w:p>
    <w:p w:rsidR="00B26D63" w:rsidRPr="00B44C9B" w:rsidRDefault="00B26D63" w:rsidP="00C32CB0">
      <w:r>
        <w:t xml:space="preserve">See Annex for detailed results of the modelling with both </w:t>
      </w:r>
      <w:r w:rsidR="00B860F3">
        <w:t>models</w:t>
      </w:r>
      <w:r>
        <w:t>.</w:t>
      </w:r>
      <w:r w:rsidR="000C1F96">
        <w:t xml:space="preserve"> Please note: a concentration of 2.5% (of 33% </w:t>
      </w:r>
      <w:proofErr w:type="spellStart"/>
      <w:r w:rsidR="000C1F96">
        <w:t>NaOH</w:t>
      </w:r>
      <w:proofErr w:type="spellEnd"/>
      <w:r w:rsidR="000C1F96">
        <w:t xml:space="preserve"> in water) was used in the modelling exercises. Results therefore were divided by 3 to derive the results as shown in table 2.</w:t>
      </w:r>
    </w:p>
    <w:p w:rsidR="0010538F" w:rsidRDefault="0010538F" w:rsidP="0010538F">
      <w:pPr>
        <w:pStyle w:val="Standard-fett"/>
        <w:rPr>
          <w:rFonts w:ascii="Times New Roman" w:hAnsi="Times New Roman"/>
          <w:bCs/>
          <w:lang w:val="en-GB"/>
        </w:rPr>
      </w:pPr>
      <w:r w:rsidRPr="0010538F">
        <w:rPr>
          <w:rFonts w:ascii="Times New Roman" w:hAnsi="Times New Roman"/>
          <w:bCs/>
          <w:lang w:val="en-GB"/>
        </w:rPr>
        <w:t>Other exposure estimates</w:t>
      </w:r>
    </w:p>
    <w:p w:rsidR="009F59AA" w:rsidRDefault="00B57294" w:rsidP="0010538F">
      <w:pPr>
        <w:rPr>
          <w:lang w:eastAsia="de-DE"/>
        </w:rPr>
      </w:pPr>
      <w:r>
        <w:rPr>
          <w:lang w:eastAsia="de-DE"/>
        </w:rPr>
        <w:t>T</w:t>
      </w:r>
      <w:r w:rsidR="0010538F">
        <w:rPr>
          <w:lang w:eastAsia="de-DE"/>
        </w:rPr>
        <w:t>he EU Risk Assessment Report (2007) on sodium hydroxid</w:t>
      </w:r>
      <w:r>
        <w:rPr>
          <w:lang w:eastAsia="de-DE"/>
        </w:rPr>
        <w:t>e</w:t>
      </w:r>
      <w:r w:rsidR="0010538F">
        <w:rPr>
          <w:lang w:eastAsia="de-DE"/>
        </w:rPr>
        <w:t xml:space="preserve"> </w:t>
      </w:r>
      <w:r w:rsidR="003C6939">
        <w:rPr>
          <w:lang w:eastAsia="de-DE"/>
        </w:rPr>
        <w:t xml:space="preserve">estimates </w:t>
      </w:r>
      <w:r w:rsidR="0010538F">
        <w:rPr>
          <w:lang w:eastAsia="de-DE"/>
        </w:rPr>
        <w:t xml:space="preserve">occupational exposure to </w:t>
      </w:r>
      <w:proofErr w:type="spellStart"/>
      <w:r w:rsidR="0010538F">
        <w:rPr>
          <w:lang w:eastAsia="de-DE"/>
        </w:rPr>
        <w:t>NaOH</w:t>
      </w:r>
      <w:proofErr w:type="spellEnd"/>
      <w:r w:rsidR="0010538F">
        <w:rPr>
          <w:lang w:eastAsia="de-DE"/>
        </w:rPr>
        <w:t xml:space="preserve"> from the use of oven cleaners. The estimate is based on an assumed exposure concentration of 10 mg/m</w:t>
      </w:r>
      <w:r w:rsidR="009F59AA" w:rsidRPr="009F59AA">
        <w:rPr>
          <w:vertAlign w:val="superscript"/>
          <w:lang w:eastAsia="de-DE"/>
        </w:rPr>
        <w:t>3</w:t>
      </w:r>
      <w:r w:rsidR="0010538F">
        <w:rPr>
          <w:lang w:eastAsia="de-DE"/>
        </w:rPr>
        <w:t xml:space="preserve"> for aerosols. This value is derived from experiences with spray painting. With a concentration of 3% </w:t>
      </w:r>
      <w:proofErr w:type="spellStart"/>
      <w:r w:rsidR="0010538F">
        <w:rPr>
          <w:lang w:eastAsia="de-DE"/>
        </w:rPr>
        <w:t>NaOH</w:t>
      </w:r>
      <w:proofErr w:type="spellEnd"/>
      <w:r w:rsidR="0010538F">
        <w:rPr>
          <w:lang w:eastAsia="de-DE"/>
        </w:rPr>
        <w:t xml:space="preserve"> </w:t>
      </w:r>
      <w:r w:rsidR="009F59AA">
        <w:rPr>
          <w:lang w:eastAsia="de-DE"/>
        </w:rPr>
        <w:t xml:space="preserve">and 30% non-volatile substances </w:t>
      </w:r>
      <w:r w:rsidR="0010538F">
        <w:rPr>
          <w:lang w:eastAsia="de-DE"/>
        </w:rPr>
        <w:t>in the oven cleaner a short-term inhalation exposure (during spraying) of 1 mg/m</w:t>
      </w:r>
      <w:r w:rsidR="009F59AA" w:rsidRPr="009F59AA">
        <w:rPr>
          <w:vertAlign w:val="superscript"/>
          <w:lang w:eastAsia="de-DE"/>
        </w:rPr>
        <w:t>3</w:t>
      </w:r>
      <w:r w:rsidR="009F59AA">
        <w:rPr>
          <w:lang w:eastAsia="de-DE"/>
        </w:rPr>
        <w:t xml:space="preserve"> was estimated. </w:t>
      </w:r>
    </w:p>
    <w:p w:rsidR="0010538F" w:rsidRPr="0010538F" w:rsidRDefault="009F59AA" w:rsidP="0010538F">
      <w:pPr>
        <w:rPr>
          <w:lang w:eastAsia="de-DE"/>
        </w:rPr>
      </w:pPr>
      <w:r>
        <w:rPr>
          <w:lang w:eastAsia="de-DE"/>
        </w:rPr>
        <w:t xml:space="preserve">Accordingly, with a </w:t>
      </w:r>
      <w:proofErr w:type="spellStart"/>
      <w:r>
        <w:rPr>
          <w:lang w:eastAsia="de-DE"/>
        </w:rPr>
        <w:t>NaOH</w:t>
      </w:r>
      <w:proofErr w:type="spellEnd"/>
      <w:r>
        <w:rPr>
          <w:lang w:eastAsia="de-DE"/>
        </w:rPr>
        <w:t xml:space="preserve"> concentration in the product of 0.83% (this product) an inhalation exposure concentration of 0.3 mg/m</w:t>
      </w:r>
      <w:r w:rsidRPr="009F59AA">
        <w:rPr>
          <w:vertAlign w:val="superscript"/>
          <w:lang w:eastAsia="de-DE"/>
        </w:rPr>
        <w:t>3</w:t>
      </w:r>
      <w:r>
        <w:rPr>
          <w:lang w:eastAsia="de-DE"/>
        </w:rPr>
        <w:t xml:space="preserve"> would result. </w:t>
      </w:r>
    </w:p>
    <w:p w:rsidR="009F59AA" w:rsidRPr="00B44C9B" w:rsidRDefault="009F59AA" w:rsidP="009F59AA">
      <w:pPr>
        <w:pStyle w:val="Standard-fett"/>
        <w:rPr>
          <w:rFonts w:ascii="Times New Roman" w:hAnsi="Times New Roman"/>
          <w:bCs/>
          <w:lang w:val="en-GB"/>
        </w:rPr>
      </w:pPr>
      <w:r w:rsidRPr="00AB5212">
        <w:rPr>
          <w:rFonts w:ascii="Times New Roman" w:hAnsi="Times New Roman"/>
          <w:bCs/>
          <w:lang w:val="en-GB"/>
        </w:rPr>
        <w:t>Modelling r</w:t>
      </w:r>
      <w:r w:rsidRPr="00B44C9B">
        <w:rPr>
          <w:rFonts w:ascii="Times New Roman" w:hAnsi="Times New Roman"/>
          <w:bCs/>
          <w:lang w:val="en-GB"/>
        </w:rPr>
        <w:t>esults</w:t>
      </w:r>
    </w:p>
    <w:p w:rsidR="009F59AA" w:rsidRDefault="000C1F96" w:rsidP="009F59AA">
      <w:r>
        <w:t>R</w:t>
      </w:r>
      <w:r w:rsidR="009F59AA">
        <w:t>esults for the different modelling approaches are shown in the next table.</w:t>
      </w:r>
      <w:r>
        <w:t xml:space="preserve"> </w:t>
      </w:r>
    </w:p>
    <w:p w:rsidR="00AE45C4" w:rsidRPr="00B44C9B" w:rsidRDefault="009F59AA" w:rsidP="00AE45C4">
      <w:bookmarkStart w:id="26" w:name="_Toc240872312"/>
      <w:r w:rsidRPr="00C94F15">
        <w:t xml:space="preserve">Table </w:t>
      </w:r>
      <w:fldSimple w:instr=" SEQ Table \* ARABIC ">
        <w:r w:rsidR="00A22ABD">
          <w:rPr>
            <w:noProof/>
          </w:rPr>
          <w:t>2</w:t>
        </w:r>
      </w:fldSimple>
      <w:r w:rsidRPr="00C94F15">
        <w:t>: Acute exposure concentrations to consumers</w:t>
      </w:r>
      <w:bookmarkEnd w:id="26"/>
      <w:r w:rsidR="000C1F96">
        <w:t xml:space="preserve"> (note: </w:t>
      </w:r>
      <w:r w:rsidR="00AE45C4">
        <w:t xml:space="preserve">an ingredient concentration of 2.5% (with the ingredient being 33% </w:t>
      </w:r>
      <w:proofErr w:type="spellStart"/>
      <w:r w:rsidR="00AE45C4">
        <w:t>NaOH</w:t>
      </w:r>
      <w:proofErr w:type="spellEnd"/>
      <w:r w:rsidR="00AE45C4">
        <w:t xml:space="preserve"> in water) was used in the modelling exercises. Therefore, modelling results as given in the Annex were divided by 3 to arrive at results for pure </w:t>
      </w:r>
      <w:proofErr w:type="spellStart"/>
      <w:r w:rsidR="00AE45C4">
        <w:t>NaOH</w:t>
      </w:r>
      <w:proofErr w:type="spellEnd"/>
      <w:proofErr w:type="gramStart"/>
      <w:r w:rsidR="00AE45C4">
        <w:t>..</w:t>
      </w:r>
      <w:proofErr w:type="gramEnd"/>
    </w:p>
    <w:p w:rsidR="009F59AA" w:rsidRPr="00C94F15" w:rsidRDefault="009F59AA" w:rsidP="009F59AA">
      <w:pPr>
        <w:pStyle w:val="Beschriftung"/>
        <w:tabs>
          <w:tab w:val="left" w:pos="960"/>
        </w:tabs>
        <w:ind w:left="0"/>
      </w:pPr>
    </w:p>
    <w:tbl>
      <w:tblPr>
        <w:tblW w:w="9766"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69"/>
        <w:gridCol w:w="2040"/>
        <w:gridCol w:w="840"/>
        <w:gridCol w:w="960"/>
        <w:gridCol w:w="960"/>
        <w:gridCol w:w="3897"/>
      </w:tblGrid>
      <w:tr w:rsidR="009F59AA" w:rsidRPr="00C94F15">
        <w:trPr>
          <w:trHeight w:val="255"/>
          <w:tblHeader/>
        </w:trPr>
        <w:tc>
          <w:tcPr>
            <w:tcW w:w="1069" w:type="dxa"/>
            <w:vMerge w:val="restart"/>
            <w:shd w:val="clear" w:color="auto" w:fill="FFFF99"/>
            <w:noWrap/>
            <w:vAlign w:val="center"/>
          </w:tcPr>
          <w:p w:rsidR="009F59AA" w:rsidRPr="00AC2613" w:rsidRDefault="009F59AA" w:rsidP="00554A37">
            <w:pPr>
              <w:pStyle w:val="Tabletext"/>
              <w:rPr>
                <w:b/>
                <w:bCs/>
              </w:rPr>
            </w:pPr>
            <w:r w:rsidRPr="00AC2613">
              <w:rPr>
                <w:b/>
                <w:bCs/>
              </w:rPr>
              <w:t>Routes of exposure</w:t>
            </w:r>
          </w:p>
        </w:tc>
        <w:tc>
          <w:tcPr>
            <w:tcW w:w="2880" w:type="dxa"/>
            <w:gridSpan w:val="2"/>
            <w:shd w:val="clear" w:color="auto" w:fill="FFFF99"/>
            <w:vAlign w:val="center"/>
          </w:tcPr>
          <w:p w:rsidR="009F59AA" w:rsidRPr="00AC2613" w:rsidRDefault="009F59AA" w:rsidP="00554A37">
            <w:pPr>
              <w:pStyle w:val="Tabletext"/>
              <w:rPr>
                <w:b/>
                <w:bCs/>
              </w:rPr>
            </w:pPr>
            <w:r w:rsidRPr="00AC2613">
              <w:rPr>
                <w:b/>
                <w:bCs/>
              </w:rPr>
              <w:t xml:space="preserve">Estimated Exposure Concentrations </w:t>
            </w:r>
          </w:p>
        </w:tc>
        <w:tc>
          <w:tcPr>
            <w:tcW w:w="1920" w:type="dxa"/>
            <w:gridSpan w:val="2"/>
            <w:shd w:val="clear" w:color="auto" w:fill="FFFF99"/>
            <w:vAlign w:val="center"/>
          </w:tcPr>
          <w:p w:rsidR="009F59AA" w:rsidRPr="00AC2613" w:rsidRDefault="009F59AA" w:rsidP="00554A37">
            <w:pPr>
              <w:pStyle w:val="Tabletext"/>
              <w:rPr>
                <w:b/>
                <w:bCs/>
              </w:rPr>
            </w:pPr>
            <w:r w:rsidRPr="00AC2613">
              <w:rPr>
                <w:b/>
                <w:bCs/>
              </w:rPr>
              <w:t>Measured expo</w:t>
            </w:r>
            <w:r w:rsidR="003C6939">
              <w:rPr>
                <w:b/>
                <w:bCs/>
              </w:rPr>
              <w:softHyphen/>
            </w:r>
            <w:r w:rsidRPr="00AC2613">
              <w:rPr>
                <w:b/>
                <w:bCs/>
              </w:rPr>
              <w:t>sure con</w:t>
            </w:r>
            <w:r w:rsidR="003C6939">
              <w:rPr>
                <w:b/>
                <w:bCs/>
              </w:rPr>
              <w:softHyphen/>
            </w:r>
            <w:r w:rsidRPr="00AC2613">
              <w:rPr>
                <w:b/>
                <w:bCs/>
              </w:rPr>
              <w:t>centra</w:t>
            </w:r>
            <w:r w:rsidR="003C6939">
              <w:rPr>
                <w:b/>
                <w:bCs/>
              </w:rPr>
              <w:softHyphen/>
            </w:r>
            <w:r w:rsidRPr="00AC2613">
              <w:rPr>
                <w:b/>
                <w:bCs/>
              </w:rPr>
              <w:t>tions</w:t>
            </w:r>
          </w:p>
        </w:tc>
        <w:tc>
          <w:tcPr>
            <w:tcW w:w="3897" w:type="dxa"/>
            <w:vMerge w:val="restart"/>
            <w:shd w:val="clear" w:color="auto" w:fill="FFFF99"/>
            <w:noWrap/>
            <w:vAlign w:val="center"/>
          </w:tcPr>
          <w:p w:rsidR="009F59AA" w:rsidRPr="005C6F23" w:rsidRDefault="009F59AA" w:rsidP="00554A37">
            <w:pPr>
              <w:pStyle w:val="Tabletext"/>
              <w:rPr>
                <w:b/>
                <w:bCs/>
                <w:snapToGrid/>
              </w:rPr>
            </w:pPr>
            <w:r w:rsidRPr="005C6F23">
              <w:rPr>
                <w:b/>
                <w:bCs/>
                <w:snapToGrid/>
              </w:rPr>
              <w:t xml:space="preserve">Explanation / source of measured data </w:t>
            </w:r>
          </w:p>
        </w:tc>
      </w:tr>
      <w:tr w:rsidR="009F59AA" w:rsidRPr="00C94F15">
        <w:trPr>
          <w:trHeight w:val="168"/>
          <w:tblHeader/>
        </w:trPr>
        <w:tc>
          <w:tcPr>
            <w:tcW w:w="1069" w:type="dxa"/>
            <w:vMerge/>
            <w:shd w:val="clear" w:color="auto" w:fill="FFFF99"/>
            <w:noWrap/>
            <w:vAlign w:val="center"/>
          </w:tcPr>
          <w:p w:rsidR="009F59AA" w:rsidRPr="00AC2613" w:rsidRDefault="009F59AA" w:rsidP="00554A37">
            <w:pPr>
              <w:pStyle w:val="Tabletext"/>
              <w:rPr>
                <w:b/>
                <w:bCs/>
              </w:rPr>
            </w:pPr>
          </w:p>
        </w:tc>
        <w:tc>
          <w:tcPr>
            <w:tcW w:w="2040" w:type="dxa"/>
            <w:shd w:val="clear" w:color="auto" w:fill="FFFF99"/>
            <w:vAlign w:val="center"/>
          </w:tcPr>
          <w:p w:rsidR="009F59AA" w:rsidRPr="00AC2613" w:rsidRDefault="009F59AA" w:rsidP="00554A37">
            <w:pPr>
              <w:pStyle w:val="Tabletext"/>
              <w:rPr>
                <w:b/>
                <w:bCs/>
              </w:rPr>
            </w:pPr>
            <w:r w:rsidRPr="00AC2613">
              <w:rPr>
                <w:b/>
                <w:bCs/>
              </w:rPr>
              <w:t>value</w:t>
            </w:r>
          </w:p>
        </w:tc>
        <w:tc>
          <w:tcPr>
            <w:tcW w:w="840" w:type="dxa"/>
            <w:shd w:val="clear" w:color="auto" w:fill="FFFF99"/>
            <w:vAlign w:val="center"/>
          </w:tcPr>
          <w:p w:rsidR="009F59AA" w:rsidRPr="00AC2613" w:rsidRDefault="009F59AA" w:rsidP="00554A37">
            <w:pPr>
              <w:pStyle w:val="Tabletext"/>
              <w:rPr>
                <w:b/>
                <w:bCs/>
              </w:rPr>
            </w:pPr>
            <w:r w:rsidRPr="00AC2613">
              <w:rPr>
                <w:b/>
                <w:bCs/>
              </w:rPr>
              <w:t>unit</w:t>
            </w:r>
          </w:p>
        </w:tc>
        <w:tc>
          <w:tcPr>
            <w:tcW w:w="960" w:type="dxa"/>
            <w:shd w:val="clear" w:color="auto" w:fill="FFFF99"/>
            <w:vAlign w:val="center"/>
          </w:tcPr>
          <w:p w:rsidR="009F59AA" w:rsidRPr="00AC2613" w:rsidRDefault="009F59AA" w:rsidP="00554A37">
            <w:pPr>
              <w:pStyle w:val="Tabletext"/>
              <w:rPr>
                <w:b/>
                <w:bCs/>
              </w:rPr>
            </w:pPr>
            <w:r w:rsidRPr="00AC2613">
              <w:rPr>
                <w:b/>
                <w:bCs/>
              </w:rPr>
              <w:t>Value</w:t>
            </w:r>
          </w:p>
        </w:tc>
        <w:tc>
          <w:tcPr>
            <w:tcW w:w="960" w:type="dxa"/>
            <w:shd w:val="clear" w:color="auto" w:fill="FFFF99"/>
            <w:vAlign w:val="center"/>
          </w:tcPr>
          <w:p w:rsidR="009F59AA" w:rsidRPr="00AC2613" w:rsidRDefault="009F59AA" w:rsidP="00554A37">
            <w:pPr>
              <w:pStyle w:val="Tabletext"/>
              <w:rPr>
                <w:b/>
                <w:bCs/>
              </w:rPr>
            </w:pPr>
            <w:r w:rsidRPr="00AC2613">
              <w:rPr>
                <w:b/>
                <w:bCs/>
              </w:rPr>
              <w:t>unit</w:t>
            </w:r>
          </w:p>
        </w:tc>
        <w:tc>
          <w:tcPr>
            <w:tcW w:w="3897" w:type="dxa"/>
            <w:vMerge/>
            <w:shd w:val="clear" w:color="auto" w:fill="FFFF99"/>
            <w:noWrap/>
            <w:vAlign w:val="center"/>
          </w:tcPr>
          <w:p w:rsidR="009F59AA" w:rsidRPr="00C94F15" w:rsidRDefault="009F59AA" w:rsidP="00554A37">
            <w:pPr>
              <w:pStyle w:val="Textkrper"/>
              <w:rPr>
                <w:b/>
                <w:sz w:val="20"/>
              </w:rPr>
            </w:pPr>
          </w:p>
        </w:tc>
      </w:tr>
      <w:tr w:rsidR="009F59AA" w:rsidRPr="00C94F15">
        <w:trPr>
          <w:trHeight w:val="255"/>
        </w:trPr>
        <w:tc>
          <w:tcPr>
            <w:tcW w:w="1069" w:type="dxa"/>
            <w:vMerge w:val="restart"/>
            <w:shd w:val="clear" w:color="auto" w:fill="auto"/>
            <w:noWrap/>
            <w:vAlign w:val="center"/>
          </w:tcPr>
          <w:p w:rsidR="009F59AA" w:rsidRPr="00C94F15" w:rsidRDefault="009F59AA" w:rsidP="00554A37">
            <w:pPr>
              <w:pStyle w:val="Tabletext"/>
            </w:pPr>
            <w:r w:rsidRPr="00C94F15">
              <w:t>Inhalation exposure</w:t>
            </w:r>
          </w:p>
        </w:tc>
        <w:tc>
          <w:tcPr>
            <w:tcW w:w="2040" w:type="dxa"/>
            <w:shd w:val="clear" w:color="auto" w:fill="auto"/>
          </w:tcPr>
          <w:p w:rsidR="009F59AA" w:rsidRPr="00B44C9B" w:rsidRDefault="009F59AA" w:rsidP="00554A37">
            <w:pPr>
              <w:pStyle w:val="Tabelle"/>
              <w:rPr>
                <w:rFonts w:ascii="Times New Roman" w:hAnsi="Times New Roman"/>
                <w:sz w:val="20"/>
                <w:szCs w:val="20"/>
                <w:lang w:val="en-GB"/>
              </w:rPr>
            </w:pPr>
            <w:r w:rsidRPr="00B44C9B">
              <w:rPr>
                <w:rFonts w:ascii="Times New Roman" w:hAnsi="Times New Roman"/>
                <w:sz w:val="20"/>
                <w:szCs w:val="20"/>
                <w:lang w:val="en-GB"/>
              </w:rPr>
              <w:t>0.0</w:t>
            </w:r>
            <w:r w:rsidR="00AE45C4">
              <w:rPr>
                <w:rFonts w:ascii="Times New Roman" w:hAnsi="Times New Roman"/>
                <w:sz w:val="20"/>
                <w:szCs w:val="20"/>
                <w:lang w:val="en-GB"/>
              </w:rPr>
              <w:t>12</w:t>
            </w:r>
            <w:r>
              <w:rPr>
                <w:rFonts w:ascii="Times New Roman" w:hAnsi="Times New Roman"/>
                <w:sz w:val="20"/>
                <w:szCs w:val="20"/>
                <w:lang w:val="en-GB"/>
              </w:rPr>
              <w:t xml:space="preserve"> (mean)</w:t>
            </w:r>
            <w:r w:rsidR="00CF4C1E">
              <w:rPr>
                <w:rFonts w:ascii="Times New Roman" w:hAnsi="Times New Roman"/>
                <w:sz w:val="20"/>
                <w:szCs w:val="20"/>
                <w:lang w:val="en-GB"/>
              </w:rPr>
              <w:t xml:space="preserve"> *</w:t>
            </w:r>
            <w:r w:rsidRPr="00B44C9B">
              <w:rPr>
                <w:rFonts w:ascii="Times New Roman" w:hAnsi="Times New Roman"/>
                <w:sz w:val="20"/>
                <w:szCs w:val="20"/>
                <w:lang w:val="en-GB"/>
              </w:rPr>
              <w:br/>
            </w:r>
            <w:r w:rsidR="00AE45C4">
              <w:rPr>
                <w:rFonts w:ascii="Times New Roman" w:hAnsi="Times New Roman"/>
                <w:sz w:val="20"/>
                <w:szCs w:val="20"/>
                <w:lang w:val="en-GB"/>
              </w:rPr>
              <w:t>0,33</w:t>
            </w:r>
            <w:r w:rsidRPr="00B44C9B">
              <w:rPr>
                <w:rFonts w:ascii="Times New Roman" w:hAnsi="Times New Roman"/>
                <w:sz w:val="20"/>
                <w:szCs w:val="20"/>
                <w:lang w:val="en-GB"/>
              </w:rPr>
              <w:t xml:space="preserve"> (peak concen</w:t>
            </w:r>
            <w:r w:rsidR="003C6939">
              <w:rPr>
                <w:rFonts w:ascii="Times New Roman" w:hAnsi="Times New Roman"/>
                <w:sz w:val="20"/>
                <w:szCs w:val="20"/>
                <w:lang w:val="en-GB"/>
              </w:rPr>
              <w:softHyphen/>
            </w:r>
            <w:r w:rsidRPr="00B44C9B">
              <w:rPr>
                <w:rFonts w:ascii="Times New Roman" w:hAnsi="Times New Roman"/>
                <w:sz w:val="20"/>
                <w:szCs w:val="20"/>
                <w:lang w:val="en-GB"/>
              </w:rPr>
              <w:t>tration)</w:t>
            </w:r>
          </w:p>
        </w:tc>
        <w:tc>
          <w:tcPr>
            <w:tcW w:w="840" w:type="dxa"/>
          </w:tcPr>
          <w:p w:rsidR="009F59AA" w:rsidRPr="009F59AA" w:rsidRDefault="009F59AA" w:rsidP="00554A37">
            <w:pPr>
              <w:pStyle w:val="Tabelle"/>
              <w:rPr>
                <w:rFonts w:ascii="Times New Roman" w:hAnsi="Times New Roman"/>
                <w:sz w:val="20"/>
                <w:szCs w:val="20"/>
                <w:lang w:val="en-GB"/>
              </w:rPr>
            </w:pPr>
            <w:r w:rsidRPr="009F59AA">
              <w:rPr>
                <w:rFonts w:ascii="Times New Roman" w:hAnsi="Times New Roman"/>
                <w:sz w:val="20"/>
                <w:szCs w:val="20"/>
                <w:lang w:eastAsia="en-GB"/>
              </w:rPr>
              <w:t>mg/</w:t>
            </w:r>
            <w:r w:rsidRPr="009F59AA">
              <w:rPr>
                <w:rFonts w:ascii="Times New Roman" w:hAnsi="Times New Roman"/>
                <w:sz w:val="20"/>
                <w:szCs w:val="20"/>
              </w:rPr>
              <w:t>m</w:t>
            </w:r>
            <w:r w:rsidRPr="009F59AA">
              <w:rPr>
                <w:sz w:val="20"/>
                <w:szCs w:val="20"/>
                <w:vertAlign w:val="superscript"/>
              </w:rPr>
              <w:t>3</w:t>
            </w:r>
          </w:p>
        </w:tc>
        <w:tc>
          <w:tcPr>
            <w:tcW w:w="960" w:type="dxa"/>
          </w:tcPr>
          <w:p w:rsidR="009F59AA" w:rsidRPr="00B44C9B" w:rsidRDefault="009F59AA" w:rsidP="00554A37">
            <w:pPr>
              <w:pStyle w:val="Tabelle"/>
              <w:rPr>
                <w:rFonts w:ascii="Times New Roman" w:hAnsi="Times New Roman"/>
                <w:sz w:val="20"/>
                <w:szCs w:val="20"/>
                <w:vertAlign w:val="superscript"/>
                <w:lang w:val="en-GB"/>
              </w:rPr>
            </w:pPr>
          </w:p>
        </w:tc>
        <w:tc>
          <w:tcPr>
            <w:tcW w:w="960" w:type="dxa"/>
            <w:shd w:val="clear" w:color="auto" w:fill="auto"/>
            <w:vAlign w:val="center"/>
          </w:tcPr>
          <w:p w:rsidR="009F59AA" w:rsidRPr="00B44C9B" w:rsidRDefault="009F59AA" w:rsidP="00554A37">
            <w:pPr>
              <w:pStyle w:val="Textkrper3"/>
              <w:rPr>
                <w:lang w:eastAsia="en-GB"/>
              </w:rPr>
            </w:pPr>
          </w:p>
        </w:tc>
        <w:tc>
          <w:tcPr>
            <w:tcW w:w="3897" w:type="dxa"/>
            <w:shd w:val="clear" w:color="auto" w:fill="auto"/>
            <w:noWrap/>
            <w:vAlign w:val="center"/>
          </w:tcPr>
          <w:p w:rsidR="009F59AA" w:rsidRPr="00B44C9B" w:rsidRDefault="009F59AA" w:rsidP="00554A37">
            <w:pPr>
              <w:pStyle w:val="Textkrper3"/>
              <w:rPr>
                <w:lang w:eastAsia="en-GB"/>
              </w:rPr>
            </w:pPr>
            <w:proofErr w:type="spellStart"/>
            <w:r w:rsidRPr="00B44C9B">
              <w:t>ConsExpo</w:t>
            </w:r>
            <w:proofErr w:type="spellEnd"/>
            <w:r w:rsidRPr="00B44C9B">
              <w:t xml:space="preserve"> 4.1</w:t>
            </w:r>
            <w:r w:rsidR="003C6939">
              <w:t>:</w:t>
            </w:r>
            <w:r w:rsidRPr="00B44C9B">
              <w:t xml:space="preserve"> Spraying for 2 minutes, 60 minutes exposure period</w:t>
            </w:r>
          </w:p>
        </w:tc>
      </w:tr>
      <w:tr w:rsidR="009F59AA" w:rsidRPr="00C94F15">
        <w:trPr>
          <w:trHeight w:val="255"/>
        </w:trPr>
        <w:tc>
          <w:tcPr>
            <w:tcW w:w="1069" w:type="dxa"/>
            <w:vMerge/>
            <w:shd w:val="clear" w:color="auto" w:fill="auto"/>
            <w:noWrap/>
            <w:vAlign w:val="center"/>
          </w:tcPr>
          <w:p w:rsidR="009F59AA" w:rsidRPr="00C94F15" w:rsidRDefault="009F59AA" w:rsidP="00554A37">
            <w:pPr>
              <w:pStyle w:val="Textkrper3"/>
              <w:rPr>
                <w:lang w:eastAsia="en-GB"/>
              </w:rPr>
            </w:pPr>
          </w:p>
        </w:tc>
        <w:tc>
          <w:tcPr>
            <w:tcW w:w="2040" w:type="dxa"/>
            <w:shd w:val="clear" w:color="auto" w:fill="auto"/>
            <w:vAlign w:val="center"/>
          </w:tcPr>
          <w:p w:rsidR="009F59AA" w:rsidRPr="00B44C9B" w:rsidRDefault="00AE45C4" w:rsidP="00554A37">
            <w:pPr>
              <w:pStyle w:val="Textkrper3"/>
              <w:rPr>
                <w:lang w:eastAsia="en-GB"/>
              </w:rPr>
            </w:pPr>
            <w:r>
              <w:rPr>
                <w:lang w:eastAsia="en-GB"/>
              </w:rPr>
              <w:t>1,6</w:t>
            </w:r>
            <w:r w:rsidR="00517D52">
              <w:rPr>
                <w:lang w:eastAsia="en-GB"/>
              </w:rPr>
              <w:t xml:space="preserve"> </w:t>
            </w:r>
          </w:p>
        </w:tc>
        <w:tc>
          <w:tcPr>
            <w:tcW w:w="840" w:type="dxa"/>
            <w:vAlign w:val="center"/>
          </w:tcPr>
          <w:p w:rsidR="009F59AA" w:rsidRPr="00B44C9B" w:rsidRDefault="009F59AA" w:rsidP="00554A37">
            <w:pPr>
              <w:pStyle w:val="Textkrper3"/>
              <w:rPr>
                <w:lang w:eastAsia="en-GB"/>
              </w:rPr>
            </w:pPr>
            <w:r w:rsidRPr="00B44C9B">
              <w:rPr>
                <w:lang w:eastAsia="en-GB"/>
              </w:rPr>
              <w:t>mg/</w:t>
            </w:r>
            <w:r>
              <w:rPr>
                <w:lang w:eastAsia="de-DE"/>
              </w:rPr>
              <w:t>m</w:t>
            </w:r>
            <w:r w:rsidRPr="009F59AA">
              <w:rPr>
                <w:vertAlign w:val="superscript"/>
                <w:lang w:eastAsia="de-DE"/>
              </w:rPr>
              <w:t>3</w:t>
            </w:r>
          </w:p>
        </w:tc>
        <w:tc>
          <w:tcPr>
            <w:tcW w:w="960" w:type="dxa"/>
            <w:vAlign w:val="center"/>
          </w:tcPr>
          <w:p w:rsidR="009F59AA" w:rsidRPr="00B44C9B" w:rsidRDefault="009F59AA" w:rsidP="00554A37">
            <w:pPr>
              <w:pStyle w:val="Textkrper3"/>
              <w:rPr>
                <w:lang w:eastAsia="en-GB"/>
              </w:rPr>
            </w:pPr>
          </w:p>
        </w:tc>
        <w:tc>
          <w:tcPr>
            <w:tcW w:w="960" w:type="dxa"/>
            <w:shd w:val="clear" w:color="auto" w:fill="auto"/>
            <w:vAlign w:val="center"/>
          </w:tcPr>
          <w:p w:rsidR="009F59AA" w:rsidRPr="00B44C9B" w:rsidRDefault="009F59AA" w:rsidP="00554A37">
            <w:pPr>
              <w:pStyle w:val="Textkrper3"/>
              <w:rPr>
                <w:lang w:eastAsia="en-GB"/>
              </w:rPr>
            </w:pPr>
          </w:p>
        </w:tc>
        <w:tc>
          <w:tcPr>
            <w:tcW w:w="3897" w:type="dxa"/>
            <w:shd w:val="clear" w:color="auto" w:fill="auto"/>
            <w:noWrap/>
            <w:vAlign w:val="center"/>
          </w:tcPr>
          <w:p w:rsidR="009F59AA" w:rsidRPr="00B44C9B" w:rsidRDefault="009F59AA" w:rsidP="00554A37">
            <w:pPr>
              <w:pStyle w:val="Textkrper3"/>
              <w:rPr>
                <w:lang w:eastAsia="en-GB"/>
              </w:rPr>
            </w:pPr>
            <w:proofErr w:type="spellStart"/>
            <w:r w:rsidRPr="00B44C9B">
              <w:rPr>
                <w:lang w:eastAsia="en-GB"/>
              </w:rPr>
              <w:t>SprayExpo</w:t>
            </w:r>
            <w:proofErr w:type="spellEnd"/>
            <w:r w:rsidR="003C6939">
              <w:rPr>
                <w:lang w:eastAsia="en-GB"/>
              </w:rPr>
              <w:t>:</w:t>
            </w:r>
            <w:r w:rsidRPr="00B44C9B">
              <w:rPr>
                <w:lang w:eastAsia="en-GB"/>
              </w:rPr>
              <w:t xml:space="preserve"> mean for s</w:t>
            </w:r>
            <w:r w:rsidRPr="00B44C9B">
              <w:t>praying period (5 minutes)</w:t>
            </w:r>
          </w:p>
        </w:tc>
      </w:tr>
      <w:tr w:rsidR="009F59AA" w:rsidRPr="00C94F15">
        <w:trPr>
          <w:trHeight w:val="255"/>
        </w:trPr>
        <w:tc>
          <w:tcPr>
            <w:tcW w:w="1069" w:type="dxa"/>
            <w:vMerge/>
            <w:shd w:val="clear" w:color="auto" w:fill="auto"/>
            <w:noWrap/>
            <w:vAlign w:val="center"/>
          </w:tcPr>
          <w:p w:rsidR="009F59AA" w:rsidRPr="00C94F15" w:rsidRDefault="009F59AA" w:rsidP="00554A37">
            <w:pPr>
              <w:pStyle w:val="Textkrper3"/>
              <w:rPr>
                <w:lang w:eastAsia="en-GB"/>
              </w:rPr>
            </w:pPr>
          </w:p>
        </w:tc>
        <w:tc>
          <w:tcPr>
            <w:tcW w:w="2040" w:type="dxa"/>
            <w:shd w:val="clear" w:color="auto" w:fill="auto"/>
            <w:vAlign w:val="center"/>
          </w:tcPr>
          <w:p w:rsidR="009F59AA" w:rsidRPr="00B44C9B" w:rsidRDefault="009F59AA" w:rsidP="00554A37">
            <w:pPr>
              <w:pStyle w:val="Textkrper3"/>
              <w:rPr>
                <w:lang w:eastAsia="en-GB"/>
              </w:rPr>
            </w:pPr>
            <w:r>
              <w:rPr>
                <w:lang w:eastAsia="en-GB"/>
              </w:rPr>
              <w:t>0.3</w:t>
            </w:r>
          </w:p>
        </w:tc>
        <w:tc>
          <w:tcPr>
            <w:tcW w:w="840" w:type="dxa"/>
            <w:vAlign w:val="center"/>
          </w:tcPr>
          <w:p w:rsidR="009F59AA" w:rsidRPr="00B44C9B" w:rsidRDefault="009F59AA" w:rsidP="00554A37">
            <w:pPr>
              <w:pStyle w:val="Textkrper3"/>
              <w:rPr>
                <w:lang w:eastAsia="en-GB"/>
              </w:rPr>
            </w:pPr>
            <w:r>
              <w:rPr>
                <w:lang w:eastAsia="de-DE"/>
              </w:rPr>
              <w:t>mg/m</w:t>
            </w:r>
            <w:r w:rsidRPr="009F59AA">
              <w:rPr>
                <w:vertAlign w:val="superscript"/>
                <w:lang w:eastAsia="de-DE"/>
              </w:rPr>
              <w:t>3</w:t>
            </w:r>
          </w:p>
        </w:tc>
        <w:tc>
          <w:tcPr>
            <w:tcW w:w="960" w:type="dxa"/>
            <w:vAlign w:val="center"/>
          </w:tcPr>
          <w:p w:rsidR="009F59AA" w:rsidRPr="00B44C9B" w:rsidRDefault="009F59AA" w:rsidP="00554A37">
            <w:pPr>
              <w:pStyle w:val="Textkrper3"/>
              <w:rPr>
                <w:lang w:eastAsia="en-GB"/>
              </w:rPr>
            </w:pPr>
          </w:p>
        </w:tc>
        <w:tc>
          <w:tcPr>
            <w:tcW w:w="960" w:type="dxa"/>
            <w:shd w:val="clear" w:color="auto" w:fill="auto"/>
            <w:vAlign w:val="center"/>
          </w:tcPr>
          <w:p w:rsidR="009F59AA" w:rsidRPr="00B44C9B" w:rsidRDefault="009F59AA" w:rsidP="00554A37">
            <w:pPr>
              <w:pStyle w:val="Textkrper3"/>
              <w:rPr>
                <w:lang w:eastAsia="en-GB"/>
              </w:rPr>
            </w:pPr>
          </w:p>
        </w:tc>
        <w:tc>
          <w:tcPr>
            <w:tcW w:w="3897" w:type="dxa"/>
            <w:shd w:val="clear" w:color="auto" w:fill="auto"/>
            <w:noWrap/>
            <w:vAlign w:val="center"/>
          </w:tcPr>
          <w:p w:rsidR="009F59AA" w:rsidRPr="00B44C9B" w:rsidRDefault="009F59AA" w:rsidP="00554A37">
            <w:pPr>
              <w:pStyle w:val="Textkrper3"/>
              <w:rPr>
                <w:lang w:eastAsia="en-GB"/>
              </w:rPr>
            </w:pPr>
            <w:r>
              <w:rPr>
                <w:lang w:eastAsia="en-GB"/>
              </w:rPr>
              <w:t>According to EU RAR, 2007</w:t>
            </w:r>
            <w:r w:rsidR="0054385D">
              <w:rPr>
                <w:lang w:eastAsia="en-GB"/>
              </w:rPr>
              <w:t xml:space="preserve"> </w:t>
            </w:r>
          </w:p>
        </w:tc>
      </w:tr>
    </w:tbl>
    <w:p w:rsidR="00CF4C1E" w:rsidRPr="00CF4C1E" w:rsidRDefault="00CF4C1E" w:rsidP="00CF4C1E">
      <w:pPr>
        <w:pStyle w:val="Tabelle"/>
        <w:rPr>
          <w:rFonts w:ascii="Times New Roman" w:hAnsi="Times New Roman"/>
          <w:sz w:val="20"/>
          <w:lang w:val="en-GB"/>
        </w:rPr>
      </w:pPr>
      <w:r w:rsidRPr="00CF4C1E">
        <w:rPr>
          <w:rFonts w:ascii="Times New Roman" w:hAnsi="Times New Roman"/>
          <w:sz w:val="20"/>
          <w:lang w:val="en-GB"/>
        </w:rPr>
        <w:t>* 0.0</w:t>
      </w:r>
      <w:r w:rsidR="00AE45C4">
        <w:rPr>
          <w:rFonts w:ascii="Times New Roman" w:hAnsi="Times New Roman"/>
          <w:sz w:val="20"/>
          <w:lang w:val="en-GB"/>
        </w:rPr>
        <w:t>12</w:t>
      </w:r>
      <w:r w:rsidRPr="00CF4C1E">
        <w:rPr>
          <w:rFonts w:ascii="Times New Roman" w:hAnsi="Times New Roman"/>
          <w:sz w:val="20"/>
          <w:lang w:val="en-GB"/>
        </w:rPr>
        <w:t xml:space="preserve"> </w:t>
      </w:r>
      <w:r w:rsidRPr="00CF4C1E">
        <w:rPr>
          <w:rFonts w:ascii="Times New Roman" w:hAnsi="Times New Roman"/>
          <w:sz w:val="20"/>
          <w:szCs w:val="20"/>
          <w:lang w:val="en-GB" w:eastAsia="en-GB"/>
        </w:rPr>
        <w:t>mg/</w:t>
      </w:r>
      <w:r w:rsidRPr="00CF4C1E">
        <w:rPr>
          <w:rFonts w:ascii="Times New Roman" w:hAnsi="Times New Roman"/>
          <w:sz w:val="20"/>
          <w:szCs w:val="20"/>
          <w:lang w:val="en-GB"/>
        </w:rPr>
        <w:t>m</w:t>
      </w:r>
      <w:r w:rsidRPr="00CF4C1E">
        <w:rPr>
          <w:rFonts w:ascii="Times New Roman" w:hAnsi="Times New Roman"/>
          <w:sz w:val="20"/>
          <w:szCs w:val="20"/>
          <w:vertAlign w:val="superscript"/>
          <w:lang w:val="en-GB"/>
        </w:rPr>
        <w:t>3</w:t>
      </w:r>
      <w:r w:rsidRPr="00CF4C1E">
        <w:rPr>
          <w:rFonts w:ascii="Times New Roman" w:hAnsi="Times New Roman"/>
          <w:sz w:val="20"/>
          <w:szCs w:val="20"/>
          <w:lang w:val="en-GB"/>
        </w:rPr>
        <w:t xml:space="preserve"> represents the mean for a total </w:t>
      </w:r>
      <w:r>
        <w:rPr>
          <w:rFonts w:ascii="Times New Roman" w:hAnsi="Times New Roman"/>
          <w:sz w:val="20"/>
          <w:szCs w:val="20"/>
          <w:lang w:val="en-GB"/>
        </w:rPr>
        <w:t xml:space="preserve">exposure </w:t>
      </w:r>
      <w:r w:rsidRPr="00CF4C1E">
        <w:rPr>
          <w:rFonts w:ascii="Times New Roman" w:hAnsi="Times New Roman"/>
          <w:sz w:val="20"/>
          <w:szCs w:val="20"/>
          <w:lang w:val="en-GB"/>
        </w:rPr>
        <w:t xml:space="preserve">period </w:t>
      </w:r>
      <w:r>
        <w:rPr>
          <w:rFonts w:ascii="Times New Roman" w:hAnsi="Times New Roman"/>
          <w:sz w:val="20"/>
          <w:szCs w:val="20"/>
          <w:lang w:val="en-GB"/>
        </w:rPr>
        <w:t xml:space="preserve">of 60 minutes, as calculated by </w:t>
      </w:r>
      <w:proofErr w:type="spellStart"/>
      <w:r>
        <w:rPr>
          <w:rFonts w:ascii="Times New Roman" w:hAnsi="Times New Roman"/>
          <w:sz w:val="20"/>
          <w:szCs w:val="20"/>
          <w:lang w:val="en-GB"/>
        </w:rPr>
        <w:t>ConsExpo</w:t>
      </w:r>
      <w:proofErr w:type="spellEnd"/>
      <w:r>
        <w:rPr>
          <w:rFonts w:ascii="Times New Roman" w:hAnsi="Times New Roman"/>
          <w:sz w:val="20"/>
          <w:szCs w:val="20"/>
          <w:lang w:val="en-GB"/>
        </w:rPr>
        <w:t xml:space="preserve"> and includes 58 minutes without application. As here the mean concentration during application is sought, the peak concentration (</w:t>
      </w:r>
      <w:r w:rsidR="00AE45C4">
        <w:rPr>
          <w:rFonts w:ascii="Times New Roman" w:hAnsi="Times New Roman"/>
          <w:sz w:val="20"/>
          <w:szCs w:val="20"/>
          <w:lang w:val="en-GB"/>
        </w:rPr>
        <w:t>0.33</w:t>
      </w:r>
      <w:r>
        <w:rPr>
          <w:rFonts w:ascii="Times New Roman" w:hAnsi="Times New Roman"/>
          <w:sz w:val="20"/>
          <w:szCs w:val="20"/>
          <w:lang w:val="en-GB"/>
        </w:rPr>
        <w:t xml:space="preserve"> </w:t>
      </w:r>
      <w:r w:rsidRPr="00CF4C1E">
        <w:rPr>
          <w:rFonts w:ascii="Times New Roman" w:hAnsi="Times New Roman"/>
          <w:sz w:val="20"/>
          <w:szCs w:val="20"/>
          <w:lang w:val="en-GB" w:eastAsia="en-GB"/>
        </w:rPr>
        <w:t>mg/</w:t>
      </w:r>
      <w:r w:rsidRPr="00CF4C1E">
        <w:rPr>
          <w:rFonts w:ascii="Times New Roman" w:hAnsi="Times New Roman"/>
          <w:sz w:val="20"/>
          <w:szCs w:val="20"/>
          <w:lang w:val="en-GB"/>
        </w:rPr>
        <w:t>m</w:t>
      </w:r>
      <w:r w:rsidRPr="00CF4C1E">
        <w:rPr>
          <w:sz w:val="20"/>
          <w:szCs w:val="20"/>
          <w:vertAlign w:val="superscript"/>
          <w:lang w:val="en-GB"/>
        </w:rPr>
        <w:t>3</w:t>
      </w:r>
      <w:r>
        <w:rPr>
          <w:rFonts w:ascii="Times New Roman" w:hAnsi="Times New Roman"/>
          <w:sz w:val="20"/>
          <w:szCs w:val="20"/>
          <w:lang w:val="en-GB"/>
        </w:rPr>
        <w:t>) is used as a conservative estimate of the average concentration.</w:t>
      </w:r>
    </w:p>
    <w:p w:rsidR="00B44C9B" w:rsidRDefault="00224EA2" w:rsidP="00AB5212">
      <w:pPr>
        <w:pStyle w:val="Standard-fett"/>
        <w:rPr>
          <w:rFonts w:ascii="Times New Roman" w:hAnsi="Times New Roman"/>
          <w:bCs/>
          <w:lang w:val="en-GB"/>
        </w:rPr>
      </w:pPr>
      <w:r w:rsidRPr="0010538F">
        <w:rPr>
          <w:rFonts w:ascii="Times New Roman" w:hAnsi="Times New Roman"/>
          <w:bCs/>
          <w:lang w:val="en-GB"/>
        </w:rPr>
        <w:t xml:space="preserve">Summary of </w:t>
      </w:r>
      <w:r w:rsidR="009F59AA">
        <w:rPr>
          <w:rFonts w:ascii="Times New Roman" w:hAnsi="Times New Roman"/>
          <w:bCs/>
          <w:lang w:val="en-GB"/>
        </w:rPr>
        <w:t>the short-term exposure values</w:t>
      </w:r>
    </w:p>
    <w:p w:rsidR="00020EE4" w:rsidRPr="00C94F15" w:rsidRDefault="00020EE4" w:rsidP="00B44C9B">
      <w:bookmarkStart w:id="27" w:name="_Toc240872313"/>
      <w:r w:rsidRPr="00C94F15">
        <w:t xml:space="preserve">Table </w:t>
      </w:r>
      <w:fldSimple w:instr=" SEQ Table \* ARABIC ">
        <w:r w:rsidR="00A22ABD">
          <w:rPr>
            <w:noProof/>
          </w:rPr>
          <w:t>3</w:t>
        </w:r>
      </w:fldSimple>
      <w:r w:rsidRPr="00C94F15">
        <w:t xml:space="preserve">: </w:t>
      </w:r>
      <w:r w:rsidR="00D56630" w:rsidRPr="00C94F15">
        <w:t>Summary of acute exposure concentrations to consumers</w:t>
      </w:r>
      <w:bookmarkEnd w:id="27"/>
    </w:p>
    <w:tbl>
      <w:tblPr>
        <w:tblW w:w="9619" w:type="dxa"/>
        <w:tblInd w:w="89" w:type="dxa"/>
        <w:tblLook w:val="0000"/>
      </w:tblPr>
      <w:tblGrid>
        <w:gridCol w:w="3619"/>
        <w:gridCol w:w="2280"/>
        <w:gridCol w:w="3720"/>
      </w:tblGrid>
      <w:tr w:rsidR="00224EA2" w:rsidRPr="00AC2613" w:rsidTr="00AE45C4">
        <w:trPr>
          <w:trHeight w:val="255"/>
        </w:trPr>
        <w:tc>
          <w:tcPr>
            <w:tcW w:w="3619" w:type="dxa"/>
            <w:tcBorders>
              <w:top w:val="single" w:sz="4" w:space="0" w:color="auto"/>
              <w:left w:val="single" w:sz="4" w:space="0" w:color="auto"/>
              <w:bottom w:val="single" w:sz="4" w:space="0" w:color="auto"/>
              <w:right w:val="single" w:sz="4" w:space="0" w:color="auto"/>
            </w:tcBorders>
            <w:shd w:val="clear" w:color="auto" w:fill="FFFF99"/>
            <w:noWrap/>
            <w:vAlign w:val="bottom"/>
          </w:tcPr>
          <w:p w:rsidR="00224EA2" w:rsidRPr="005C6F23" w:rsidRDefault="00224EA2" w:rsidP="005C6F23">
            <w:pPr>
              <w:pStyle w:val="Tabletext"/>
              <w:rPr>
                <w:b/>
                <w:bCs/>
              </w:rPr>
            </w:pPr>
            <w:r w:rsidRPr="005C6F23">
              <w:rPr>
                <w:b/>
                <w:bCs/>
              </w:rPr>
              <w:t>Routes of exposure</w:t>
            </w:r>
          </w:p>
        </w:tc>
        <w:tc>
          <w:tcPr>
            <w:tcW w:w="2280" w:type="dxa"/>
            <w:tcBorders>
              <w:top w:val="single" w:sz="4" w:space="0" w:color="auto"/>
              <w:left w:val="single" w:sz="4" w:space="0" w:color="auto"/>
              <w:bottom w:val="single" w:sz="4" w:space="0" w:color="auto"/>
              <w:right w:val="single" w:sz="4" w:space="0" w:color="auto"/>
            </w:tcBorders>
            <w:shd w:val="clear" w:color="auto" w:fill="FFFF99"/>
            <w:vAlign w:val="bottom"/>
          </w:tcPr>
          <w:p w:rsidR="00224EA2" w:rsidRPr="005C6F23" w:rsidRDefault="00224EA2" w:rsidP="005C6F23">
            <w:pPr>
              <w:pStyle w:val="Tabletext"/>
              <w:rPr>
                <w:b/>
                <w:bCs/>
              </w:rPr>
            </w:pPr>
            <w:r w:rsidRPr="005C6F23">
              <w:rPr>
                <w:b/>
                <w:bCs/>
              </w:rPr>
              <w:t>Concentrations</w:t>
            </w:r>
          </w:p>
        </w:tc>
        <w:tc>
          <w:tcPr>
            <w:tcW w:w="3720" w:type="dxa"/>
            <w:tcBorders>
              <w:top w:val="single" w:sz="4" w:space="0" w:color="auto"/>
              <w:left w:val="single" w:sz="4" w:space="0" w:color="auto"/>
              <w:bottom w:val="single" w:sz="4" w:space="0" w:color="auto"/>
              <w:right w:val="single" w:sz="4" w:space="0" w:color="auto"/>
            </w:tcBorders>
            <w:shd w:val="clear" w:color="auto" w:fill="FFFF99"/>
            <w:noWrap/>
            <w:vAlign w:val="bottom"/>
          </w:tcPr>
          <w:p w:rsidR="00224EA2" w:rsidRPr="005C6F23" w:rsidRDefault="00224EA2" w:rsidP="005C6F23">
            <w:pPr>
              <w:pStyle w:val="Tabletext"/>
              <w:rPr>
                <w:b/>
                <w:bCs/>
              </w:rPr>
            </w:pPr>
            <w:r w:rsidRPr="005C6F23">
              <w:rPr>
                <w:b/>
                <w:bCs/>
              </w:rPr>
              <w:t>Justification</w:t>
            </w:r>
          </w:p>
        </w:tc>
      </w:tr>
      <w:tr w:rsidR="00D24F6D" w:rsidRPr="005A04AC" w:rsidTr="00AE45C4">
        <w:trPr>
          <w:trHeight w:val="255"/>
        </w:trPr>
        <w:tc>
          <w:tcPr>
            <w:tcW w:w="3619" w:type="dxa"/>
            <w:tcBorders>
              <w:top w:val="single" w:sz="4" w:space="0" w:color="auto"/>
              <w:left w:val="single" w:sz="4" w:space="0" w:color="auto"/>
              <w:bottom w:val="single" w:sz="4" w:space="0" w:color="auto"/>
              <w:right w:val="single" w:sz="4" w:space="0" w:color="auto"/>
            </w:tcBorders>
            <w:noWrap/>
            <w:vAlign w:val="center"/>
          </w:tcPr>
          <w:p w:rsidR="00D24F6D" w:rsidRPr="005A04AC" w:rsidRDefault="00D24F6D" w:rsidP="006E2EA3">
            <w:pPr>
              <w:pStyle w:val="Tabletext"/>
            </w:pPr>
            <w:r w:rsidRPr="005A04AC">
              <w:t xml:space="preserve">Oral exposure </w:t>
            </w:r>
            <w:r w:rsidRPr="005A04AC">
              <w:br/>
              <w:t xml:space="preserve">(in mg/kg </w:t>
            </w:r>
            <w:proofErr w:type="spellStart"/>
            <w:r w:rsidRPr="005A04AC">
              <w:t>bw</w:t>
            </w:r>
            <w:proofErr w:type="spellEnd"/>
            <w:r w:rsidRPr="005A04AC">
              <w:t>/d)</w:t>
            </w:r>
          </w:p>
        </w:tc>
        <w:tc>
          <w:tcPr>
            <w:tcW w:w="2280" w:type="dxa"/>
            <w:tcBorders>
              <w:top w:val="single" w:sz="4" w:space="0" w:color="auto"/>
              <w:left w:val="single" w:sz="4" w:space="0" w:color="auto"/>
              <w:bottom w:val="single" w:sz="4" w:space="0" w:color="auto"/>
              <w:right w:val="single" w:sz="4" w:space="0" w:color="auto"/>
            </w:tcBorders>
            <w:vAlign w:val="center"/>
          </w:tcPr>
          <w:p w:rsidR="00D24F6D" w:rsidRPr="00C94F15" w:rsidRDefault="00D24F6D" w:rsidP="005A04AC">
            <w:pPr>
              <w:pStyle w:val="Textkrper3"/>
              <w:rPr>
                <w:lang w:eastAsia="en-GB"/>
              </w:rPr>
            </w:pPr>
          </w:p>
        </w:tc>
        <w:tc>
          <w:tcPr>
            <w:tcW w:w="3720" w:type="dxa"/>
            <w:tcBorders>
              <w:top w:val="single" w:sz="4" w:space="0" w:color="auto"/>
              <w:left w:val="single" w:sz="4" w:space="0" w:color="auto"/>
              <w:bottom w:val="single" w:sz="4" w:space="0" w:color="auto"/>
              <w:right w:val="single" w:sz="4" w:space="0" w:color="auto"/>
            </w:tcBorders>
            <w:noWrap/>
            <w:vAlign w:val="center"/>
          </w:tcPr>
          <w:p w:rsidR="00D24F6D" w:rsidRPr="00C94F15" w:rsidRDefault="00B44C9B" w:rsidP="005A04AC">
            <w:pPr>
              <w:pStyle w:val="Textkrper3"/>
              <w:rPr>
                <w:lang w:eastAsia="en-GB"/>
              </w:rPr>
            </w:pPr>
            <w:r>
              <w:rPr>
                <w:lang w:eastAsia="en-GB"/>
              </w:rPr>
              <w:t>Not applicable</w:t>
            </w:r>
          </w:p>
        </w:tc>
      </w:tr>
      <w:tr w:rsidR="00317CEF" w:rsidRPr="00C94F15" w:rsidTr="00AE45C4">
        <w:trPr>
          <w:trHeight w:val="255"/>
        </w:trPr>
        <w:tc>
          <w:tcPr>
            <w:tcW w:w="3619" w:type="dxa"/>
            <w:tcBorders>
              <w:top w:val="single" w:sz="4" w:space="0" w:color="auto"/>
              <w:left w:val="single" w:sz="4" w:space="0" w:color="auto"/>
              <w:bottom w:val="single" w:sz="4" w:space="0" w:color="auto"/>
              <w:right w:val="single" w:sz="4" w:space="0" w:color="auto"/>
            </w:tcBorders>
            <w:noWrap/>
            <w:vAlign w:val="center"/>
          </w:tcPr>
          <w:p w:rsidR="00317CEF" w:rsidRPr="005A04AC" w:rsidRDefault="00317CEF" w:rsidP="006E2EA3">
            <w:pPr>
              <w:pStyle w:val="Tabletext"/>
            </w:pPr>
            <w:r w:rsidRPr="005A04AC">
              <w:t xml:space="preserve">Dermal local exposure </w:t>
            </w:r>
            <w:r w:rsidRPr="005A04AC">
              <w:br/>
              <w:t>(in mg/cm2)</w:t>
            </w:r>
          </w:p>
        </w:tc>
        <w:tc>
          <w:tcPr>
            <w:tcW w:w="2280" w:type="dxa"/>
            <w:tcBorders>
              <w:top w:val="single" w:sz="4" w:space="0" w:color="auto"/>
              <w:left w:val="single" w:sz="4" w:space="0" w:color="auto"/>
              <w:bottom w:val="single" w:sz="4" w:space="0" w:color="auto"/>
              <w:right w:val="single" w:sz="4" w:space="0" w:color="auto"/>
            </w:tcBorders>
            <w:vAlign w:val="center"/>
          </w:tcPr>
          <w:p w:rsidR="00317CEF" w:rsidRPr="00C94F15" w:rsidRDefault="00317CEF" w:rsidP="005A04AC">
            <w:pPr>
              <w:pStyle w:val="Textkrper3"/>
              <w:rPr>
                <w:lang w:eastAsia="en-GB"/>
              </w:rPr>
            </w:pPr>
          </w:p>
        </w:tc>
        <w:tc>
          <w:tcPr>
            <w:tcW w:w="3720" w:type="dxa"/>
            <w:tcBorders>
              <w:top w:val="single" w:sz="4" w:space="0" w:color="auto"/>
              <w:left w:val="single" w:sz="4" w:space="0" w:color="auto"/>
              <w:bottom w:val="single" w:sz="4" w:space="0" w:color="auto"/>
              <w:right w:val="single" w:sz="4" w:space="0" w:color="auto"/>
            </w:tcBorders>
            <w:noWrap/>
            <w:vAlign w:val="center"/>
          </w:tcPr>
          <w:p w:rsidR="00317CEF" w:rsidRPr="00C94F15" w:rsidRDefault="00B44C9B" w:rsidP="005A04AC">
            <w:pPr>
              <w:pStyle w:val="Textkrper3"/>
              <w:rPr>
                <w:lang w:eastAsia="en-GB"/>
              </w:rPr>
            </w:pPr>
            <w:r>
              <w:rPr>
                <w:lang w:eastAsia="en-GB"/>
              </w:rPr>
              <w:t>Not applicable</w:t>
            </w:r>
          </w:p>
        </w:tc>
      </w:tr>
      <w:tr w:rsidR="00317CEF" w:rsidRPr="005A04AC" w:rsidTr="00AE45C4">
        <w:trPr>
          <w:trHeight w:val="255"/>
        </w:trPr>
        <w:tc>
          <w:tcPr>
            <w:tcW w:w="3619" w:type="dxa"/>
            <w:tcBorders>
              <w:top w:val="single" w:sz="4" w:space="0" w:color="auto"/>
              <w:left w:val="single" w:sz="4" w:space="0" w:color="auto"/>
              <w:bottom w:val="single" w:sz="4" w:space="0" w:color="auto"/>
              <w:right w:val="single" w:sz="4" w:space="0" w:color="auto"/>
            </w:tcBorders>
            <w:noWrap/>
            <w:vAlign w:val="center"/>
          </w:tcPr>
          <w:p w:rsidR="00317CEF" w:rsidRPr="005A04AC" w:rsidRDefault="00317CEF" w:rsidP="006E2EA3">
            <w:pPr>
              <w:pStyle w:val="Tabletext"/>
            </w:pPr>
            <w:r w:rsidRPr="005A04AC">
              <w:t xml:space="preserve">Dermal systemic exposure </w:t>
            </w:r>
            <w:r w:rsidRPr="005A04AC">
              <w:br/>
              <w:t xml:space="preserve">(in mg/kg </w:t>
            </w:r>
            <w:proofErr w:type="spellStart"/>
            <w:r w:rsidRPr="005A04AC">
              <w:t>bw</w:t>
            </w:r>
            <w:proofErr w:type="spellEnd"/>
            <w:r w:rsidRPr="005A04AC">
              <w:t>/d)</w:t>
            </w:r>
          </w:p>
        </w:tc>
        <w:tc>
          <w:tcPr>
            <w:tcW w:w="2280" w:type="dxa"/>
            <w:tcBorders>
              <w:top w:val="single" w:sz="4" w:space="0" w:color="auto"/>
              <w:left w:val="single" w:sz="4" w:space="0" w:color="auto"/>
              <w:bottom w:val="single" w:sz="4" w:space="0" w:color="auto"/>
              <w:right w:val="single" w:sz="4" w:space="0" w:color="auto"/>
            </w:tcBorders>
            <w:vAlign w:val="center"/>
          </w:tcPr>
          <w:p w:rsidR="00317CEF" w:rsidRPr="00C94F15" w:rsidRDefault="00317CEF" w:rsidP="005A04AC">
            <w:pPr>
              <w:pStyle w:val="Textkrper3"/>
              <w:rPr>
                <w:lang w:eastAsia="en-GB"/>
              </w:rPr>
            </w:pPr>
          </w:p>
        </w:tc>
        <w:tc>
          <w:tcPr>
            <w:tcW w:w="3720" w:type="dxa"/>
            <w:tcBorders>
              <w:top w:val="single" w:sz="4" w:space="0" w:color="auto"/>
              <w:left w:val="single" w:sz="4" w:space="0" w:color="auto"/>
              <w:bottom w:val="single" w:sz="4" w:space="0" w:color="auto"/>
              <w:right w:val="single" w:sz="4" w:space="0" w:color="auto"/>
            </w:tcBorders>
            <w:noWrap/>
            <w:vAlign w:val="center"/>
          </w:tcPr>
          <w:p w:rsidR="00317CEF" w:rsidRPr="00C94F15" w:rsidRDefault="00B44C9B" w:rsidP="005A04AC">
            <w:pPr>
              <w:pStyle w:val="Textkrper3"/>
              <w:rPr>
                <w:lang w:eastAsia="en-GB"/>
              </w:rPr>
            </w:pPr>
            <w:r>
              <w:rPr>
                <w:lang w:eastAsia="en-GB"/>
              </w:rPr>
              <w:t>Not applicable</w:t>
            </w:r>
          </w:p>
        </w:tc>
      </w:tr>
      <w:tr w:rsidR="00317CEF" w:rsidRPr="00C94F15" w:rsidTr="00AE45C4">
        <w:trPr>
          <w:trHeight w:val="255"/>
        </w:trPr>
        <w:tc>
          <w:tcPr>
            <w:tcW w:w="3619" w:type="dxa"/>
            <w:tcBorders>
              <w:top w:val="single" w:sz="4" w:space="0" w:color="auto"/>
              <w:left w:val="single" w:sz="4" w:space="0" w:color="auto"/>
              <w:bottom w:val="single" w:sz="4" w:space="0" w:color="auto"/>
              <w:right w:val="single" w:sz="4" w:space="0" w:color="auto"/>
            </w:tcBorders>
            <w:noWrap/>
            <w:vAlign w:val="center"/>
          </w:tcPr>
          <w:p w:rsidR="00317CEF" w:rsidRPr="005A04AC" w:rsidRDefault="00317CEF" w:rsidP="006E2EA3">
            <w:pPr>
              <w:pStyle w:val="Tabletext"/>
            </w:pPr>
            <w:r w:rsidRPr="005A04AC">
              <w:t xml:space="preserve">Inhalation exposure </w:t>
            </w:r>
            <w:r w:rsidRPr="005A04AC">
              <w:br/>
              <w:t>(in mg/m</w:t>
            </w:r>
            <w:r w:rsidRPr="003C6939">
              <w:rPr>
                <w:vertAlign w:val="superscript"/>
              </w:rPr>
              <w:t>3</w:t>
            </w:r>
            <w:r w:rsidRPr="005A04AC">
              <w:t>)</w:t>
            </w:r>
          </w:p>
        </w:tc>
        <w:tc>
          <w:tcPr>
            <w:tcW w:w="2280" w:type="dxa"/>
            <w:tcBorders>
              <w:top w:val="single" w:sz="4" w:space="0" w:color="auto"/>
              <w:left w:val="single" w:sz="4" w:space="0" w:color="auto"/>
              <w:bottom w:val="single" w:sz="4" w:space="0" w:color="auto"/>
              <w:right w:val="single" w:sz="4" w:space="0" w:color="auto"/>
            </w:tcBorders>
            <w:vAlign w:val="center"/>
          </w:tcPr>
          <w:p w:rsidR="00317CEF" w:rsidRPr="00C94F15" w:rsidRDefault="00B860F3" w:rsidP="005A04AC">
            <w:pPr>
              <w:pStyle w:val="Textkrper3"/>
              <w:rPr>
                <w:lang w:eastAsia="en-GB"/>
              </w:rPr>
            </w:pPr>
            <w:r>
              <w:rPr>
                <w:lang w:eastAsia="en-GB"/>
              </w:rPr>
              <w:t xml:space="preserve">0.3 to </w:t>
            </w:r>
            <w:r w:rsidR="00AE45C4">
              <w:rPr>
                <w:lang w:eastAsia="en-GB"/>
              </w:rPr>
              <w:t>1.6</w:t>
            </w:r>
            <w:r>
              <w:rPr>
                <w:lang w:eastAsia="en-GB"/>
              </w:rPr>
              <w:t xml:space="preserve"> </w:t>
            </w:r>
          </w:p>
        </w:tc>
        <w:tc>
          <w:tcPr>
            <w:tcW w:w="3720" w:type="dxa"/>
            <w:tcBorders>
              <w:top w:val="single" w:sz="4" w:space="0" w:color="auto"/>
              <w:left w:val="single" w:sz="4" w:space="0" w:color="auto"/>
              <w:bottom w:val="single" w:sz="4" w:space="0" w:color="auto"/>
              <w:right w:val="single" w:sz="4" w:space="0" w:color="auto"/>
            </w:tcBorders>
            <w:noWrap/>
            <w:vAlign w:val="center"/>
          </w:tcPr>
          <w:p w:rsidR="00317CEF" w:rsidRPr="00C94F15" w:rsidRDefault="00B860F3" w:rsidP="005A04AC">
            <w:pPr>
              <w:pStyle w:val="Textkrper3"/>
              <w:rPr>
                <w:lang w:eastAsia="en-GB"/>
              </w:rPr>
            </w:pPr>
            <w:r>
              <w:rPr>
                <w:lang w:eastAsia="en-GB"/>
              </w:rPr>
              <w:t>See modelling results above</w:t>
            </w:r>
          </w:p>
        </w:tc>
      </w:tr>
    </w:tbl>
    <w:p w:rsidR="00224EA2" w:rsidRDefault="00224EA2" w:rsidP="00F24E6C">
      <w:pPr>
        <w:pStyle w:val="berschrift5"/>
        <w:tabs>
          <w:tab w:val="clear" w:pos="839"/>
          <w:tab w:val="num" w:pos="960"/>
        </w:tabs>
        <w:ind w:hanging="2083"/>
        <w:rPr>
          <w:u w:val="none"/>
        </w:rPr>
      </w:pPr>
      <w:bookmarkStart w:id="28" w:name="_Toc257378412"/>
      <w:r w:rsidRPr="00044F21">
        <w:rPr>
          <w:u w:val="none"/>
        </w:rPr>
        <w:t>Long-term exposure</w:t>
      </w:r>
      <w:bookmarkEnd w:id="28"/>
    </w:p>
    <w:p w:rsidR="00C32CB0" w:rsidRPr="00C32CB0" w:rsidRDefault="00C32CB0" w:rsidP="00C32CB0">
      <w:r>
        <w:t>Exposure is restricted to few minutes per event with up to 1 event per day (worst case assumption, in practice a lower frequency of approx. once per week is reasonable). Therefore</w:t>
      </w:r>
      <w:r w:rsidR="003C6939">
        <w:t>,</w:t>
      </w:r>
      <w:r>
        <w:t xml:space="preserve"> no long-term exposure has to be considered.</w:t>
      </w:r>
    </w:p>
    <w:p w:rsidR="00452CD1" w:rsidRPr="00C94F15" w:rsidRDefault="006E6ED9" w:rsidP="00044F21">
      <w:pPr>
        <w:pStyle w:val="berschrift4"/>
        <w:tabs>
          <w:tab w:val="clear" w:pos="839"/>
          <w:tab w:val="left" w:pos="960"/>
        </w:tabs>
        <w:ind w:hanging="1317"/>
      </w:pPr>
      <w:bookmarkStart w:id="29" w:name="_Toc257378413"/>
      <w:r w:rsidRPr="00C94F15">
        <w:t xml:space="preserve">Indirect exposure </w:t>
      </w:r>
      <w:r w:rsidR="00FD4A77" w:rsidRPr="00C94F15">
        <w:t xml:space="preserve">of </w:t>
      </w:r>
      <w:r w:rsidRPr="00C94F15">
        <w:t xml:space="preserve">humans </w:t>
      </w:r>
      <w:r w:rsidR="00452CD1" w:rsidRPr="00C94F15">
        <w:t>via the environment</w:t>
      </w:r>
      <w:r w:rsidR="00FD4A77" w:rsidRPr="00C94F15">
        <w:t xml:space="preserve"> (oral)</w:t>
      </w:r>
      <w:bookmarkEnd w:id="29"/>
    </w:p>
    <w:p w:rsidR="008251E3" w:rsidRDefault="008251E3" w:rsidP="008251E3">
      <w:pPr>
        <w:rPr>
          <w:spacing w:val="-7"/>
          <w:w w:val="110"/>
        </w:rPr>
      </w:pPr>
      <w:r>
        <w:rPr>
          <w:w w:val="110"/>
        </w:rPr>
        <w:t>F</w:t>
      </w:r>
      <w:r w:rsidRPr="00A8018E">
        <w:rPr>
          <w:w w:val="110"/>
        </w:rPr>
        <w:t xml:space="preserve">or the purpose of this exemplary DU CSR </w:t>
      </w:r>
      <w:r>
        <w:rPr>
          <w:w w:val="110"/>
        </w:rPr>
        <w:t xml:space="preserve">it </w:t>
      </w:r>
      <w:r w:rsidRPr="00A8018E">
        <w:rPr>
          <w:w w:val="110"/>
        </w:rPr>
        <w:t xml:space="preserve">is assumed </w:t>
      </w:r>
      <w:r>
        <w:rPr>
          <w:w w:val="110"/>
        </w:rPr>
        <w:t xml:space="preserve">that environmental release from cleaning products is </w:t>
      </w:r>
      <w:r w:rsidRPr="00A8018E">
        <w:rPr>
          <w:w w:val="110"/>
        </w:rPr>
        <w:t>covered by the registrant’s CSR and is not further discussed here</w:t>
      </w:r>
      <w:r>
        <w:rPr>
          <w:w w:val="110"/>
        </w:rPr>
        <w:t>. Furthermore, n</w:t>
      </w:r>
      <w:r w:rsidRPr="001A2B84">
        <w:rPr>
          <w:spacing w:val="-7"/>
          <w:w w:val="110"/>
        </w:rPr>
        <w:t xml:space="preserve">o relevant environmental release </w:t>
      </w:r>
      <w:r>
        <w:rPr>
          <w:spacing w:val="-7"/>
          <w:w w:val="110"/>
        </w:rPr>
        <w:t xml:space="preserve">is assumed for this specific </w:t>
      </w:r>
      <w:r w:rsidRPr="001A2B84">
        <w:rPr>
          <w:spacing w:val="-7"/>
          <w:w w:val="110"/>
        </w:rPr>
        <w:t xml:space="preserve">use. Small amounts of </w:t>
      </w:r>
      <w:proofErr w:type="spellStart"/>
      <w:r w:rsidRPr="001A2B84">
        <w:rPr>
          <w:spacing w:val="-7"/>
          <w:w w:val="110"/>
        </w:rPr>
        <w:t>NaOH</w:t>
      </w:r>
      <w:proofErr w:type="spellEnd"/>
      <w:r w:rsidRPr="001A2B84">
        <w:rPr>
          <w:spacing w:val="-7"/>
          <w:w w:val="110"/>
        </w:rPr>
        <w:t xml:space="preserve"> will be absorbed to paper towels or floor cloths and ultimately reach the waste water system, but will immediately be neutralised.</w:t>
      </w:r>
    </w:p>
    <w:p w:rsidR="00BE6A8B" w:rsidRDefault="00BE6A8B" w:rsidP="00044F21">
      <w:pPr>
        <w:pStyle w:val="berschrift4"/>
        <w:tabs>
          <w:tab w:val="clear" w:pos="839"/>
          <w:tab w:val="clear" w:pos="1317"/>
          <w:tab w:val="left" w:pos="960"/>
        </w:tabs>
        <w:ind w:hanging="1317"/>
      </w:pPr>
      <w:bookmarkStart w:id="30" w:name="_Toc257378414"/>
      <w:r w:rsidRPr="00C94F15">
        <w:t>Environmental exposure</w:t>
      </w:r>
      <w:bookmarkEnd w:id="30"/>
    </w:p>
    <w:p w:rsidR="008251E3" w:rsidRDefault="008251E3" w:rsidP="008251E3">
      <w:pPr>
        <w:rPr>
          <w:spacing w:val="-7"/>
          <w:w w:val="110"/>
        </w:rPr>
      </w:pPr>
      <w:r>
        <w:rPr>
          <w:w w:val="110"/>
        </w:rPr>
        <w:t>F</w:t>
      </w:r>
      <w:r w:rsidRPr="00A8018E">
        <w:rPr>
          <w:w w:val="110"/>
        </w:rPr>
        <w:t xml:space="preserve">or the purpose of this exemplary DU CSR </w:t>
      </w:r>
      <w:r>
        <w:rPr>
          <w:w w:val="110"/>
        </w:rPr>
        <w:t xml:space="preserve">it </w:t>
      </w:r>
      <w:r w:rsidRPr="00A8018E">
        <w:rPr>
          <w:w w:val="110"/>
        </w:rPr>
        <w:t xml:space="preserve">is assumed </w:t>
      </w:r>
      <w:r>
        <w:rPr>
          <w:w w:val="110"/>
        </w:rPr>
        <w:t xml:space="preserve">that environmental release from cleaning products is </w:t>
      </w:r>
      <w:r w:rsidRPr="00A8018E">
        <w:rPr>
          <w:w w:val="110"/>
        </w:rPr>
        <w:t>covered by the registrant’s CSR and is not further discussed here</w:t>
      </w:r>
      <w:r>
        <w:rPr>
          <w:w w:val="110"/>
        </w:rPr>
        <w:t>. Furthermore, n</w:t>
      </w:r>
      <w:r w:rsidRPr="001A2B84">
        <w:rPr>
          <w:spacing w:val="-7"/>
          <w:w w:val="110"/>
        </w:rPr>
        <w:t xml:space="preserve">o relevant environmental release </w:t>
      </w:r>
      <w:r>
        <w:rPr>
          <w:spacing w:val="-7"/>
          <w:w w:val="110"/>
        </w:rPr>
        <w:t xml:space="preserve">is assumed for this specific </w:t>
      </w:r>
      <w:r w:rsidRPr="001A2B84">
        <w:rPr>
          <w:spacing w:val="-7"/>
          <w:w w:val="110"/>
        </w:rPr>
        <w:t xml:space="preserve">use. Small amounts of </w:t>
      </w:r>
      <w:proofErr w:type="spellStart"/>
      <w:r w:rsidRPr="001A2B84">
        <w:rPr>
          <w:spacing w:val="-7"/>
          <w:w w:val="110"/>
        </w:rPr>
        <w:t>NaOH</w:t>
      </w:r>
      <w:proofErr w:type="spellEnd"/>
      <w:r w:rsidRPr="001A2B84">
        <w:rPr>
          <w:spacing w:val="-7"/>
          <w:w w:val="110"/>
        </w:rPr>
        <w:t xml:space="preserve"> will be absorbed to paper towels or floor cloths and ultimately reach the waste water system, but will immediately be neutralised.</w:t>
      </w:r>
    </w:p>
    <w:p w:rsidR="00592EB9" w:rsidRPr="00C94F15" w:rsidRDefault="00B26D63" w:rsidP="00046464">
      <w:pPr>
        <w:pStyle w:val="berschrift1"/>
        <w:tabs>
          <w:tab w:val="clear" w:pos="839"/>
          <w:tab w:val="left" w:pos="960"/>
        </w:tabs>
      </w:pPr>
      <w:r>
        <w:br w:type="page"/>
      </w:r>
      <w:bookmarkStart w:id="31" w:name="_Toc257378415"/>
      <w:r w:rsidR="00592EB9" w:rsidRPr="00C94F15">
        <w:lastRenderedPageBreak/>
        <w:t>Risk characterisation</w:t>
      </w:r>
      <w:bookmarkEnd w:id="31"/>
      <w:r w:rsidR="00592EB9" w:rsidRPr="00C94F15">
        <w:t xml:space="preserve"> </w:t>
      </w:r>
    </w:p>
    <w:p w:rsidR="00592EB9" w:rsidRPr="00C94F15" w:rsidRDefault="0054385D" w:rsidP="00046464">
      <w:pPr>
        <w:pStyle w:val="berschrift2"/>
        <w:tabs>
          <w:tab w:val="clear" w:pos="839"/>
          <w:tab w:val="left" w:pos="960"/>
        </w:tabs>
      </w:pPr>
      <w:bookmarkStart w:id="32" w:name="_Toc257378416"/>
      <w:r>
        <w:rPr>
          <w:w w:val="110"/>
        </w:rPr>
        <w:t xml:space="preserve">Use of </w:t>
      </w:r>
      <w:proofErr w:type="spellStart"/>
      <w:r>
        <w:rPr>
          <w:w w:val="110"/>
        </w:rPr>
        <w:t>NaOH</w:t>
      </w:r>
      <w:proofErr w:type="spellEnd"/>
      <w:r>
        <w:rPr>
          <w:w w:val="110"/>
        </w:rPr>
        <w:t xml:space="preserve"> in o</w:t>
      </w:r>
      <w:r w:rsidRPr="00514085">
        <w:rPr>
          <w:w w:val="110"/>
        </w:rPr>
        <w:t>ven cleaner gel in ready-to-use trigger spray</w:t>
      </w:r>
      <w:bookmarkEnd w:id="32"/>
      <w:r w:rsidRPr="00C94F15">
        <w:t xml:space="preserve"> </w:t>
      </w:r>
    </w:p>
    <w:p w:rsidR="00C63F94" w:rsidRPr="00C94F15" w:rsidRDefault="00C63F94" w:rsidP="00046464">
      <w:pPr>
        <w:pStyle w:val="berschrift3"/>
        <w:tabs>
          <w:tab w:val="clear" w:pos="839"/>
          <w:tab w:val="left" w:pos="960"/>
        </w:tabs>
        <w:ind w:hanging="1317"/>
      </w:pPr>
      <w:bookmarkStart w:id="33" w:name="_Toc257378417"/>
      <w:r w:rsidRPr="00C94F15">
        <w:t>Human health</w:t>
      </w:r>
      <w:bookmarkEnd w:id="33"/>
      <w:r w:rsidR="0006594E" w:rsidRPr="00C94F15">
        <w:t xml:space="preserve"> </w:t>
      </w:r>
    </w:p>
    <w:p w:rsidR="002D543C" w:rsidRPr="00C94F15" w:rsidRDefault="002D543C" w:rsidP="00046464">
      <w:pPr>
        <w:pStyle w:val="berschrift4"/>
        <w:tabs>
          <w:tab w:val="clear" w:pos="839"/>
          <w:tab w:val="left" w:pos="960"/>
        </w:tabs>
        <w:ind w:hanging="1317"/>
      </w:pPr>
      <w:bookmarkStart w:id="34" w:name="_Toc257378418"/>
      <w:r w:rsidRPr="00C94F15">
        <w:t>Workers</w:t>
      </w:r>
      <w:bookmarkEnd w:id="34"/>
    </w:p>
    <w:p w:rsidR="00EA4D07" w:rsidRDefault="0054385D" w:rsidP="0054385D">
      <w:r>
        <w:t>Not relevant.</w:t>
      </w:r>
    </w:p>
    <w:p w:rsidR="002D543C" w:rsidRDefault="002D543C" w:rsidP="0054385D">
      <w:pPr>
        <w:pStyle w:val="berschrift4"/>
        <w:keepNext w:val="0"/>
        <w:tabs>
          <w:tab w:val="clear" w:pos="839"/>
          <w:tab w:val="left" w:pos="960"/>
        </w:tabs>
        <w:ind w:left="1315" w:hanging="1315"/>
      </w:pPr>
      <w:bookmarkStart w:id="35" w:name="_Toc257378419"/>
      <w:r w:rsidRPr="00C94F15">
        <w:t>Consumers</w:t>
      </w:r>
      <w:bookmarkEnd w:id="35"/>
    </w:p>
    <w:p w:rsidR="0016275A" w:rsidRDefault="00F32CDB" w:rsidP="00B26D63">
      <w:pPr>
        <w:pStyle w:val="Beschriftung"/>
        <w:keepNext w:val="0"/>
        <w:tabs>
          <w:tab w:val="left" w:pos="960"/>
        </w:tabs>
        <w:ind w:left="0"/>
      </w:pPr>
      <w:bookmarkStart w:id="36" w:name="_Toc240872314"/>
      <w:r w:rsidRPr="00C94F15">
        <w:t xml:space="preserve">Table </w:t>
      </w:r>
      <w:fldSimple w:instr=" SEQ Table \* ARABIC ">
        <w:r w:rsidR="00A22ABD">
          <w:rPr>
            <w:noProof/>
          </w:rPr>
          <w:t>4</w:t>
        </w:r>
      </w:fldSimple>
      <w:r w:rsidRPr="00C94F15">
        <w:t xml:space="preserve">: (Semi) Quantitative risk characterisation for </w:t>
      </w:r>
      <w:r w:rsidR="0016275A" w:rsidRPr="00C94F15">
        <w:t>consumers</w:t>
      </w:r>
      <w:bookmarkEnd w:id="3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08"/>
        <w:gridCol w:w="1200"/>
        <w:gridCol w:w="1560"/>
        <w:gridCol w:w="1395"/>
        <w:gridCol w:w="1765"/>
        <w:gridCol w:w="2600"/>
      </w:tblGrid>
      <w:tr w:rsidR="00EA4D07" w:rsidRPr="003D6F73" w:rsidTr="003D6F73">
        <w:tc>
          <w:tcPr>
            <w:tcW w:w="1308" w:type="dxa"/>
            <w:tcBorders>
              <w:top w:val="single" w:sz="4" w:space="0" w:color="000000"/>
              <w:left w:val="single" w:sz="4" w:space="0" w:color="000000"/>
              <w:bottom w:val="single" w:sz="4" w:space="0" w:color="000000"/>
              <w:right w:val="single" w:sz="4" w:space="0" w:color="000000"/>
            </w:tcBorders>
            <w:shd w:val="clear" w:color="auto" w:fill="FFFF99"/>
          </w:tcPr>
          <w:p w:rsidR="00EA4D07" w:rsidRPr="003D6F73" w:rsidRDefault="00EA4D07" w:rsidP="00843962">
            <w:pPr>
              <w:pStyle w:val="Tabletext"/>
              <w:rPr>
                <w:b/>
                <w:lang w:val="en-GB"/>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99"/>
          </w:tcPr>
          <w:p w:rsidR="00EA4D07" w:rsidRPr="003D6F73" w:rsidRDefault="00EA4D07" w:rsidP="00843962">
            <w:pPr>
              <w:pStyle w:val="Tabletext"/>
              <w:rPr>
                <w:b/>
                <w:lang w:val="en-GB"/>
              </w:rPr>
            </w:pPr>
            <w:r w:rsidRPr="003D6F73">
              <w:rPr>
                <w:b/>
                <w:lang w:val="en-GB"/>
              </w:rPr>
              <w:t>Route</w:t>
            </w:r>
          </w:p>
        </w:tc>
        <w:tc>
          <w:tcPr>
            <w:tcW w:w="1560" w:type="dxa"/>
            <w:tcBorders>
              <w:top w:val="single" w:sz="4" w:space="0" w:color="000000"/>
              <w:left w:val="single" w:sz="4" w:space="0" w:color="000000"/>
              <w:bottom w:val="single" w:sz="4" w:space="0" w:color="000000"/>
              <w:right w:val="single" w:sz="4" w:space="0" w:color="000000"/>
            </w:tcBorders>
            <w:shd w:val="clear" w:color="auto" w:fill="FFFF99"/>
          </w:tcPr>
          <w:p w:rsidR="00EA4D07" w:rsidRPr="003D6F73" w:rsidRDefault="00EA4D07" w:rsidP="00843962">
            <w:pPr>
              <w:pStyle w:val="Tabletext"/>
              <w:rPr>
                <w:b/>
                <w:lang w:val="en-GB"/>
              </w:rPr>
            </w:pPr>
            <w:r w:rsidRPr="003D6F73">
              <w:rPr>
                <w:b/>
                <w:lang w:val="en-GB"/>
              </w:rPr>
              <w:t>ES 1- exposure concentrations (EC)</w:t>
            </w:r>
          </w:p>
        </w:tc>
        <w:tc>
          <w:tcPr>
            <w:tcW w:w="1395" w:type="dxa"/>
            <w:tcBorders>
              <w:top w:val="single" w:sz="4" w:space="0" w:color="000000"/>
              <w:left w:val="single" w:sz="4" w:space="0" w:color="000000"/>
              <w:bottom w:val="single" w:sz="4" w:space="0" w:color="000000"/>
              <w:right w:val="single" w:sz="4" w:space="0" w:color="000000"/>
            </w:tcBorders>
            <w:shd w:val="clear" w:color="auto" w:fill="FFFF99"/>
          </w:tcPr>
          <w:p w:rsidR="00EA4D07" w:rsidRPr="003D6F73" w:rsidRDefault="00EA4D07" w:rsidP="00843962">
            <w:pPr>
              <w:pStyle w:val="Tabletext"/>
              <w:rPr>
                <w:b/>
                <w:lang w:val="en-GB"/>
              </w:rPr>
            </w:pPr>
            <w:r w:rsidRPr="003D6F73">
              <w:rPr>
                <w:b/>
                <w:lang w:val="en-GB"/>
              </w:rPr>
              <w:t>Leading toxic end point / Critical effect</w:t>
            </w:r>
          </w:p>
        </w:tc>
        <w:tc>
          <w:tcPr>
            <w:tcW w:w="1765" w:type="dxa"/>
            <w:tcBorders>
              <w:top w:val="single" w:sz="4" w:space="0" w:color="000000"/>
              <w:left w:val="single" w:sz="4" w:space="0" w:color="000000"/>
              <w:bottom w:val="single" w:sz="4" w:space="0" w:color="000000"/>
              <w:right w:val="single" w:sz="4" w:space="0" w:color="000000"/>
            </w:tcBorders>
            <w:shd w:val="clear" w:color="auto" w:fill="FFFF99"/>
          </w:tcPr>
          <w:p w:rsidR="00EA4D07" w:rsidRPr="003D6F73" w:rsidRDefault="00EA4D07" w:rsidP="00843962">
            <w:pPr>
              <w:pStyle w:val="Tabletext"/>
              <w:rPr>
                <w:b/>
                <w:lang w:val="en-GB"/>
              </w:rPr>
            </w:pPr>
            <w:r w:rsidRPr="003D6F73">
              <w:rPr>
                <w:b/>
                <w:lang w:val="en-GB"/>
              </w:rPr>
              <w:t>DN(M)EL</w:t>
            </w:r>
          </w:p>
        </w:tc>
        <w:tc>
          <w:tcPr>
            <w:tcW w:w="2600" w:type="dxa"/>
            <w:tcBorders>
              <w:top w:val="single" w:sz="4" w:space="0" w:color="000000"/>
              <w:left w:val="single" w:sz="4" w:space="0" w:color="000000"/>
              <w:bottom w:val="single" w:sz="4" w:space="0" w:color="000000"/>
              <w:right w:val="single" w:sz="4" w:space="0" w:color="000000"/>
            </w:tcBorders>
            <w:shd w:val="clear" w:color="auto" w:fill="FFFF99"/>
          </w:tcPr>
          <w:p w:rsidR="00EA4D07" w:rsidRPr="003D6F73" w:rsidRDefault="00EA4D07" w:rsidP="00843962">
            <w:pPr>
              <w:pStyle w:val="Tabletext"/>
              <w:rPr>
                <w:b/>
                <w:lang w:val="en-GB"/>
              </w:rPr>
            </w:pPr>
            <w:r w:rsidRPr="003D6F73">
              <w:rPr>
                <w:b/>
                <w:lang w:val="en-GB"/>
              </w:rPr>
              <w:t>Risk characterisation ratio</w:t>
            </w:r>
            <w:r w:rsidR="00CF4C1E" w:rsidRPr="003D6F73">
              <w:rPr>
                <w:b/>
                <w:lang w:val="en-GB"/>
              </w:rPr>
              <w:t xml:space="preserve"> (RCR)</w:t>
            </w:r>
          </w:p>
        </w:tc>
      </w:tr>
      <w:tr w:rsidR="00EA4D07" w:rsidRPr="003D6F73" w:rsidTr="003D6F73">
        <w:tc>
          <w:tcPr>
            <w:tcW w:w="1308" w:type="dxa"/>
            <w:vMerge w:val="restart"/>
            <w:tcBorders>
              <w:top w:val="single" w:sz="4" w:space="0" w:color="000000"/>
            </w:tcBorders>
          </w:tcPr>
          <w:p w:rsidR="00EA4D07" w:rsidRPr="00C94F15" w:rsidRDefault="00EA4D07" w:rsidP="00847EC4">
            <w:pPr>
              <w:pStyle w:val="Tabletext"/>
            </w:pPr>
            <w:r w:rsidRPr="00C94F15">
              <w:t xml:space="preserve">Acute - systemic effects </w:t>
            </w:r>
          </w:p>
        </w:tc>
        <w:tc>
          <w:tcPr>
            <w:tcW w:w="1200" w:type="dxa"/>
            <w:tcBorders>
              <w:top w:val="single" w:sz="4" w:space="0" w:color="000000"/>
            </w:tcBorders>
          </w:tcPr>
          <w:p w:rsidR="00EA4D07" w:rsidRPr="00C94F15" w:rsidRDefault="00EA4D07" w:rsidP="00847EC4">
            <w:pPr>
              <w:pStyle w:val="Tabletext"/>
            </w:pPr>
            <w:r w:rsidRPr="00C94F15">
              <w:t>Dermal</w:t>
            </w:r>
          </w:p>
        </w:tc>
        <w:tc>
          <w:tcPr>
            <w:tcW w:w="1560" w:type="dxa"/>
            <w:tcBorders>
              <w:top w:val="single" w:sz="4" w:space="0" w:color="000000"/>
            </w:tcBorders>
          </w:tcPr>
          <w:p w:rsidR="00EA4D07" w:rsidRPr="00C94F15" w:rsidRDefault="00EA4D07" w:rsidP="00847EC4">
            <w:pPr>
              <w:pStyle w:val="Tabletext"/>
            </w:pPr>
            <w:r w:rsidRPr="00C94F15">
              <w:t xml:space="preserve">mg/kg </w:t>
            </w:r>
            <w:proofErr w:type="spellStart"/>
            <w:r w:rsidRPr="00C94F15">
              <w:t>bw</w:t>
            </w:r>
            <w:proofErr w:type="spellEnd"/>
            <w:r w:rsidRPr="00C94F15">
              <w:t>/d</w:t>
            </w:r>
          </w:p>
        </w:tc>
        <w:tc>
          <w:tcPr>
            <w:tcW w:w="1395" w:type="dxa"/>
            <w:tcBorders>
              <w:top w:val="single" w:sz="4" w:space="0" w:color="000000"/>
            </w:tcBorders>
          </w:tcPr>
          <w:p w:rsidR="00EA4D07" w:rsidRPr="00C94F15" w:rsidRDefault="00B26D63" w:rsidP="00847EC4">
            <w:pPr>
              <w:pStyle w:val="Tabletext"/>
            </w:pPr>
            <w:r>
              <w:t>Not applicable</w:t>
            </w:r>
          </w:p>
        </w:tc>
        <w:tc>
          <w:tcPr>
            <w:tcW w:w="1765" w:type="dxa"/>
            <w:tcBorders>
              <w:top w:val="single" w:sz="4" w:space="0" w:color="000000"/>
            </w:tcBorders>
            <w:shd w:val="clear" w:color="auto" w:fill="auto"/>
          </w:tcPr>
          <w:p w:rsidR="00EA4D07" w:rsidRPr="003D6F73" w:rsidRDefault="00EA4D07" w:rsidP="00847EC4">
            <w:pPr>
              <w:pStyle w:val="Tabletext"/>
              <w:rPr>
                <w:i/>
              </w:rPr>
            </w:pPr>
          </w:p>
        </w:tc>
        <w:tc>
          <w:tcPr>
            <w:tcW w:w="2600" w:type="dxa"/>
            <w:tcBorders>
              <w:top w:val="single" w:sz="4" w:space="0" w:color="000000"/>
            </w:tcBorders>
            <w:shd w:val="clear" w:color="auto" w:fill="auto"/>
          </w:tcPr>
          <w:p w:rsidR="00EA4D07" w:rsidRPr="003D6F73" w:rsidRDefault="00EA4D07" w:rsidP="00847EC4">
            <w:pPr>
              <w:pStyle w:val="Tabletext"/>
              <w:rPr>
                <w:i/>
              </w:rPr>
            </w:pPr>
          </w:p>
        </w:tc>
      </w:tr>
      <w:tr w:rsidR="005A20A8" w:rsidRPr="00C94F15" w:rsidTr="003D6F73">
        <w:tc>
          <w:tcPr>
            <w:tcW w:w="1308" w:type="dxa"/>
            <w:vMerge/>
          </w:tcPr>
          <w:p w:rsidR="005A20A8" w:rsidRPr="00C94F15" w:rsidRDefault="005A20A8" w:rsidP="00847EC4">
            <w:pPr>
              <w:pStyle w:val="Tabletext"/>
            </w:pPr>
          </w:p>
        </w:tc>
        <w:tc>
          <w:tcPr>
            <w:tcW w:w="1200" w:type="dxa"/>
          </w:tcPr>
          <w:p w:rsidR="005A20A8" w:rsidRPr="00C94F15" w:rsidRDefault="005A20A8" w:rsidP="00847EC4">
            <w:pPr>
              <w:pStyle w:val="Tabletext"/>
            </w:pPr>
            <w:r w:rsidRPr="00C94F15">
              <w:t>Inhalation</w:t>
            </w:r>
          </w:p>
        </w:tc>
        <w:tc>
          <w:tcPr>
            <w:tcW w:w="1560" w:type="dxa"/>
          </w:tcPr>
          <w:p w:rsidR="005A20A8" w:rsidRPr="005D1B3D" w:rsidRDefault="005A20A8" w:rsidP="00847EC4">
            <w:pPr>
              <w:pStyle w:val="Tabletext"/>
            </w:pPr>
            <w:r w:rsidRPr="00C94F15">
              <w:t>mg/m</w:t>
            </w:r>
            <w:r w:rsidR="005D1B3D">
              <w:t>3</w:t>
            </w:r>
          </w:p>
        </w:tc>
        <w:tc>
          <w:tcPr>
            <w:tcW w:w="1395" w:type="dxa"/>
          </w:tcPr>
          <w:p w:rsidR="005A20A8" w:rsidRPr="00C94F15" w:rsidRDefault="00B26D63" w:rsidP="00847EC4">
            <w:pPr>
              <w:pStyle w:val="Tabletext"/>
            </w:pPr>
            <w:r>
              <w:t>Not applicable</w:t>
            </w:r>
          </w:p>
        </w:tc>
        <w:tc>
          <w:tcPr>
            <w:tcW w:w="1765" w:type="dxa"/>
            <w:shd w:val="clear" w:color="auto" w:fill="auto"/>
          </w:tcPr>
          <w:p w:rsidR="005A20A8" w:rsidRPr="00C94F15" w:rsidRDefault="005A20A8" w:rsidP="00847EC4">
            <w:pPr>
              <w:pStyle w:val="Tabletext"/>
            </w:pPr>
          </w:p>
        </w:tc>
        <w:tc>
          <w:tcPr>
            <w:tcW w:w="2600" w:type="dxa"/>
            <w:shd w:val="clear" w:color="auto" w:fill="auto"/>
          </w:tcPr>
          <w:p w:rsidR="005A20A8" w:rsidRPr="00C94F15" w:rsidRDefault="005A20A8" w:rsidP="00847EC4">
            <w:pPr>
              <w:pStyle w:val="Tabletext"/>
            </w:pPr>
          </w:p>
        </w:tc>
      </w:tr>
      <w:tr w:rsidR="005A20A8" w:rsidRPr="00C94F15" w:rsidTr="003D6F73">
        <w:tc>
          <w:tcPr>
            <w:tcW w:w="1308" w:type="dxa"/>
            <w:vMerge w:val="restart"/>
            <w:shd w:val="clear" w:color="auto" w:fill="auto"/>
          </w:tcPr>
          <w:p w:rsidR="005A20A8" w:rsidRPr="00C94F15" w:rsidRDefault="005A20A8" w:rsidP="00847EC4">
            <w:pPr>
              <w:pStyle w:val="Tabletext"/>
            </w:pPr>
            <w:r w:rsidRPr="00C94F15">
              <w:t>Acute - local effects</w:t>
            </w:r>
            <w:r w:rsidRPr="00C94F15" w:rsidDel="006304AA">
              <w:t xml:space="preserve"> </w:t>
            </w:r>
          </w:p>
        </w:tc>
        <w:tc>
          <w:tcPr>
            <w:tcW w:w="1200" w:type="dxa"/>
          </w:tcPr>
          <w:p w:rsidR="005A20A8" w:rsidRPr="00C94F15" w:rsidRDefault="005A20A8" w:rsidP="00847EC4">
            <w:pPr>
              <w:pStyle w:val="Tabletext"/>
            </w:pPr>
            <w:r w:rsidRPr="00C94F15">
              <w:t>Dermal</w:t>
            </w:r>
          </w:p>
        </w:tc>
        <w:tc>
          <w:tcPr>
            <w:tcW w:w="1560" w:type="dxa"/>
          </w:tcPr>
          <w:p w:rsidR="005A20A8" w:rsidRPr="00C94F15" w:rsidRDefault="005A20A8" w:rsidP="00847EC4">
            <w:pPr>
              <w:pStyle w:val="Tabletext"/>
            </w:pPr>
            <w:r w:rsidRPr="00C94F15">
              <w:t>mg/cm</w:t>
            </w:r>
            <w:r w:rsidR="005D1B3D">
              <w:t>2</w:t>
            </w:r>
            <w:r w:rsidR="00A20E08" w:rsidRPr="003D6F73">
              <w:rPr>
                <w:vertAlign w:val="superscript"/>
              </w:rPr>
              <w:t xml:space="preserve"> </w:t>
            </w:r>
            <w:r w:rsidR="00A20E08" w:rsidRPr="00C94F15">
              <w:t>*</w:t>
            </w:r>
          </w:p>
        </w:tc>
        <w:tc>
          <w:tcPr>
            <w:tcW w:w="1395" w:type="dxa"/>
          </w:tcPr>
          <w:p w:rsidR="005A20A8" w:rsidRPr="00C94F15" w:rsidRDefault="00B26D63" w:rsidP="00847EC4">
            <w:pPr>
              <w:pStyle w:val="Tabletext"/>
            </w:pPr>
            <w:r>
              <w:t>Not applicable</w:t>
            </w:r>
          </w:p>
        </w:tc>
        <w:tc>
          <w:tcPr>
            <w:tcW w:w="1765" w:type="dxa"/>
            <w:shd w:val="clear" w:color="auto" w:fill="auto"/>
          </w:tcPr>
          <w:p w:rsidR="005A20A8" w:rsidRPr="00C94F15" w:rsidRDefault="005A20A8" w:rsidP="00847EC4">
            <w:pPr>
              <w:pStyle w:val="Tabletext"/>
            </w:pPr>
          </w:p>
        </w:tc>
        <w:tc>
          <w:tcPr>
            <w:tcW w:w="2600" w:type="dxa"/>
            <w:shd w:val="clear" w:color="auto" w:fill="auto"/>
          </w:tcPr>
          <w:p w:rsidR="005A20A8" w:rsidRPr="00C94F15" w:rsidRDefault="005A20A8" w:rsidP="00847EC4">
            <w:pPr>
              <w:pStyle w:val="Tabletext"/>
            </w:pPr>
          </w:p>
        </w:tc>
      </w:tr>
      <w:tr w:rsidR="005A20A8" w:rsidRPr="00C94F15" w:rsidTr="003D6F73">
        <w:tc>
          <w:tcPr>
            <w:tcW w:w="1308" w:type="dxa"/>
            <w:vMerge/>
            <w:shd w:val="clear" w:color="auto" w:fill="auto"/>
          </w:tcPr>
          <w:p w:rsidR="005A20A8" w:rsidRPr="00C94F15" w:rsidRDefault="005A20A8" w:rsidP="00847EC4">
            <w:pPr>
              <w:pStyle w:val="Tabletext"/>
            </w:pPr>
          </w:p>
        </w:tc>
        <w:tc>
          <w:tcPr>
            <w:tcW w:w="1200" w:type="dxa"/>
          </w:tcPr>
          <w:p w:rsidR="005A20A8" w:rsidRPr="00C94F15" w:rsidRDefault="005A20A8" w:rsidP="00847EC4">
            <w:pPr>
              <w:pStyle w:val="Tabletext"/>
            </w:pPr>
            <w:r w:rsidRPr="00C94F15">
              <w:t>Inhalation</w:t>
            </w:r>
          </w:p>
        </w:tc>
        <w:tc>
          <w:tcPr>
            <w:tcW w:w="1560" w:type="dxa"/>
            <w:tcBorders>
              <w:bottom w:val="single" w:sz="4" w:space="0" w:color="auto"/>
            </w:tcBorders>
          </w:tcPr>
          <w:p w:rsidR="005A20A8" w:rsidRPr="00C94F15" w:rsidRDefault="005A20A8" w:rsidP="00847EC4">
            <w:pPr>
              <w:pStyle w:val="Tabletext"/>
            </w:pPr>
            <w:r w:rsidRPr="00C94F15">
              <w:t>mg/m</w:t>
            </w:r>
            <w:r w:rsidR="005D1B3D">
              <w:t>3</w:t>
            </w:r>
            <w:r w:rsidR="00A20E08" w:rsidRPr="003D6F73">
              <w:rPr>
                <w:vertAlign w:val="superscript"/>
              </w:rPr>
              <w:t xml:space="preserve"> </w:t>
            </w:r>
            <w:r w:rsidR="00A20E08" w:rsidRPr="00C94F15">
              <w:t>**</w:t>
            </w:r>
          </w:p>
        </w:tc>
        <w:tc>
          <w:tcPr>
            <w:tcW w:w="1395" w:type="dxa"/>
            <w:tcBorders>
              <w:bottom w:val="single" w:sz="4" w:space="0" w:color="auto"/>
            </w:tcBorders>
          </w:tcPr>
          <w:p w:rsidR="005A20A8" w:rsidRPr="00C94F15" w:rsidRDefault="00B26D63" w:rsidP="00847EC4">
            <w:pPr>
              <w:pStyle w:val="Tabletext"/>
            </w:pPr>
            <w:r>
              <w:t xml:space="preserve">0.3 </w:t>
            </w:r>
            <w:r w:rsidR="00AE45C4">
              <w:t>–</w:t>
            </w:r>
            <w:r>
              <w:t xml:space="preserve"> </w:t>
            </w:r>
            <w:r w:rsidR="00AE45C4">
              <w:t>1.6</w:t>
            </w:r>
          </w:p>
        </w:tc>
        <w:tc>
          <w:tcPr>
            <w:tcW w:w="1765" w:type="dxa"/>
            <w:tcBorders>
              <w:bottom w:val="single" w:sz="4" w:space="0" w:color="auto"/>
            </w:tcBorders>
            <w:shd w:val="clear" w:color="auto" w:fill="auto"/>
          </w:tcPr>
          <w:p w:rsidR="005A20A8" w:rsidRPr="00C94F15" w:rsidRDefault="00B26D63" w:rsidP="00847EC4">
            <w:pPr>
              <w:pStyle w:val="Tabletext"/>
            </w:pPr>
            <w:r>
              <w:t>10</w:t>
            </w:r>
          </w:p>
        </w:tc>
        <w:tc>
          <w:tcPr>
            <w:tcW w:w="2600" w:type="dxa"/>
            <w:shd w:val="clear" w:color="auto" w:fill="auto"/>
          </w:tcPr>
          <w:p w:rsidR="005A20A8" w:rsidRPr="00C94F15" w:rsidRDefault="00B26D63" w:rsidP="00847EC4">
            <w:pPr>
              <w:pStyle w:val="Tabletext"/>
            </w:pPr>
            <w:r>
              <w:t>0.03 – 0.</w:t>
            </w:r>
            <w:r w:rsidR="00AE45C4">
              <w:t>16</w:t>
            </w:r>
          </w:p>
        </w:tc>
      </w:tr>
      <w:tr w:rsidR="005A20A8" w:rsidRPr="00C94F15" w:rsidTr="003D6F73">
        <w:tc>
          <w:tcPr>
            <w:tcW w:w="1308" w:type="dxa"/>
            <w:vMerge/>
            <w:shd w:val="clear" w:color="auto" w:fill="auto"/>
          </w:tcPr>
          <w:p w:rsidR="005A20A8" w:rsidRPr="00C94F15" w:rsidRDefault="005A20A8" w:rsidP="00847EC4">
            <w:pPr>
              <w:pStyle w:val="Tabletext"/>
            </w:pPr>
          </w:p>
        </w:tc>
        <w:tc>
          <w:tcPr>
            <w:tcW w:w="1200" w:type="dxa"/>
          </w:tcPr>
          <w:p w:rsidR="005A20A8" w:rsidRPr="00C94F15" w:rsidRDefault="005A20A8" w:rsidP="00847EC4">
            <w:pPr>
              <w:pStyle w:val="Tabletext"/>
            </w:pPr>
            <w:r w:rsidRPr="00C94F15">
              <w:t>Oral</w:t>
            </w:r>
          </w:p>
        </w:tc>
        <w:tc>
          <w:tcPr>
            <w:tcW w:w="1560" w:type="dxa"/>
            <w:tcBorders>
              <w:bottom w:val="single" w:sz="4" w:space="0" w:color="auto"/>
            </w:tcBorders>
          </w:tcPr>
          <w:p w:rsidR="005A20A8" w:rsidRPr="00C94F15" w:rsidRDefault="005A20A8" w:rsidP="00847EC4">
            <w:pPr>
              <w:pStyle w:val="Tabletext"/>
            </w:pPr>
            <w:r w:rsidRPr="00C94F15">
              <w:t xml:space="preserve">mg/kg </w:t>
            </w:r>
            <w:proofErr w:type="spellStart"/>
            <w:r w:rsidRPr="00C94F15">
              <w:t>bw</w:t>
            </w:r>
            <w:proofErr w:type="spellEnd"/>
            <w:r w:rsidRPr="00C94F15">
              <w:t>/d</w:t>
            </w:r>
          </w:p>
        </w:tc>
        <w:tc>
          <w:tcPr>
            <w:tcW w:w="1395" w:type="dxa"/>
            <w:tcBorders>
              <w:bottom w:val="single" w:sz="4" w:space="0" w:color="auto"/>
            </w:tcBorders>
          </w:tcPr>
          <w:p w:rsidR="005A20A8" w:rsidRPr="00C94F15" w:rsidRDefault="00B26D63" w:rsidP="00847EC4">
            <w:pPr>
              <w:pStyle w:val="Tabletext"/>
            </w:pPr>
            <w:r>
              <w:t>Not applicable</w:t>
            </w:r>
          </w:p>
        </w:tc>
        <w:tc>
          <w:tcPr>
            <w:tcW w:w="1765" w:type="dxa"/>
            <w:tcBorders>
              <w:bottom w:val="single" w:sz="4" w:space="0" w:color="auto"/>
            </w:tcBorders>
            <w:shd w:val="clear" w:color="auto" w:fill="auto"/>
          </w:tcPr>
          <w:p w:rsidR="005A20A8" w:rsidRPr="00C94F15" w:rsidRDefault="005A20A8" w:rsidP="00847EC4">
            <w:pPr>
              <w:pStyle w:val="Tabletext"/>
            </w:pPr>
          </w:p>
        </w:tc>
        <w:tc>
          <w:tcPr>
            <w:tcW w:w="2600" w:type="dxa"/>
            <w:shd w:val="clear" w:color="auto" w:fill="auto"/>
          </w:tcPr>
          <w:p w:rsidR="005A20A8" w:rsidRPr="00C94F15" w:rsidRDefault="005A20A8" w:rsidP="00847EC4">
            <w:pPr>
              <w:pStyle w:val="Tabletext"/>
            </w:pPr>
          </w:p>
        </w:tc>
      </w:tr>
      <w:tr w:rsidR="005A20A8" w:rsidRPr="00C94F15" w:rsidTr="003D6F73">
        <w:tc>
          <w:tcPr>
            <w:tcW w:w="1308" w:type="dxa"/>
            <w:vMerge/>
            <w:shd w:val="clear" w:color="auto" w:fill="auto"/>
          </w:tcPr>
          <w:p w:rsidR="005A20A8" w:rsidRPr="00C94F15" w:rsidRDefault="005A20A8" w:rsidP="00847EC4">
            <w:pPr>
              <w:pStyle w:val="Tabletext"/>
            </w:pPr>
          </w:p>
        </w:tc>
        <w:tc>
          <w:tcPr>
            <w:tcW w:w="1200" w:type="dxa"/>
          </w:tcPr>
          <w:p w:rsidR="005A20A8" w:rsidRPr="00C94F15" w:rsidRDefault="005A20A8" w:rsidP="00847EC4">
            <w:pPr>
              <w:pStyle w:val="Tabletext"/>
            </w:pPr>
            <w:r w:rsidRPr="00C94F15">
              <w:t>Combined routes</w:t>
            </w:r>
          </w:p>
        </w:tc>
        <w:tc>
          <w:tcPr>
            <w:tcW w:w="1560" w:type="dxa"/>
            <w:shd w:val="clear" w:color="auto" w:fill="A6A6A6"/>
          </w:tcPr>
          <w:p w:rsidR="005A20A8" w:rsidRPr="00C94F15" w:rsidRDefault="005A20A8" w:rsidP="00847EC4">
            <w:pPr>
              <w:pStyle w:val="Tabletext"/>
            </w:pPr>
          </w:p>
        </w:tc>
        <w:tc>
          <w:tcPr>
            <w:tcW w:w="1395" w:type="dxa"/>
            <w:shd w:val="clear" w:color="auto" w:fill="A6A6A6"/>
          </w:tcPr>
          <w:p w:rsidR="005A20A8" w:rsidRPr="00C94F15" w:rsidRDefault="005A20A8" w:rsidP="00847EC4">
            <w:pPr>
              <w:pStyle w:val="Tabletext"/>
            </w:pPr>
          </w:p>
        </w:tc>
        <w:tc>
          <w:tcPr>
            <w:tcW w:w="1765" w:type="dxa"/>
            <w:shd w:val="clear" w:color="auto" w:fill="A6A6A6"/>
          </w:tcPr>
          <w:p w:rsidR="005A20A8" w:rsidRPr="00C94F15" w:rsidRDefault="005A20A8" w:rsidP="00847EC4">
            <w:pPr>
              <w:pStyle w:val="Tabletext"/>
            </w:pPr>
          </w:p>
        </w:tc>
        <w:tc>
          <w:tcPr>
            <w:tcW w:w="2600" w:type="dxa"/>
            <w:shd w:val="clear" w:color="auto" w:fill="auto"/>
          </w:tcPr>
          <w:p w:rsidR="005A20A8" w:rsidRPr="00C94F15" w:rsidRDefault="005A20A8" w:rsidP="00847EC4">
            <w:pPr>
              <w:pStyle w:val="Tabletext"/>
            </w:pPr>
            <w:r w:rsidRPr="003D6F73">
              <w:rPr>
                <w:i/>
              </w:rPr>
              <w:t>RCR Inhalation- systemic + RCR Dermal- systemic</w:t>
            </w:r>
          </w:p>
        </w:tc>
      </w:tr>
      <w:tr w:rsidR="005A20A8" w:rsidRPr="00C94F15" w:rsidTr="003D6F73">
        <w:tc>
          <w:tcPr>
            <w:tcW w:w="1308" w:type="dxa"/>
            <w:vMerge w:val="restart"/>
            <w:shd w:val="clear" w:color="auto" w:fill="auto"/>
          </w:tcPr>
          <w:p w:rsidR="005A20A8" w:rsidRPr="00C94F15" w:rsidRDefault="005A20A8" w:rsidP="00847EC4">
            <w:pPr>
              <w:pStyle w:val="Tabletext"/>
            </w:pPr>
            <w:r w:rsidRPr="00C94F15">
              <w:t>Long-term - systemic effects</w:t>
            </w:r>
            <w:r w:rsidRPr="00C94F15" w:rsidDel="006304AA">
              <w:t xml:space="preserve"> </w:t>
            </w:r>
          </w:p>
        </w:tc>
        <w:tc>
          <w:tcPr>
            <w:tcW w:w="1200" w:type="dxa"/>
          </w:tcPr>
          <w:p w:rsidR="005A20A8" w:rsidRPr="00C94F15" w:rsidRDefault="005A20A8" w:rsidP="00847EC4">
            <w:pPr>
              <w:pStyle w:val="Tabletext"/>
            </w:pPr>
            <w:r w:rsidRPr="00C94F15">
              <w:t>Dermal</w:t>
            </w:r>
          </w:p>
        </w:tc>
        <w:tc>
          <w:tcPr>
            <w:tcW w:w="1560" w:type="dxa"/>
          </w:tcPr>
          <w:p w:rsidR="005A20A8" w:rsidRPr="00C94F15" w:rsidRDefault="005A20A8" w:rsidP="00847EC4">
            <w:pPr>
              <w:pStyle w:val="Tabletext"/>
            </w:pPr>
            <w:r w:rsidRPr="00C94F15">
              <w:t xml:space="preserve">mg/kg </w:t>
            </w:r>
            <w:proofErr w:type="spellStart"/>
            <w:r w:rsidRPr="00C94F15">
              <w:t>bw</w:t>
            </w:r>
            <w:proofErr w:type="spellEnd"/>
            <w:r w:rsidRPr="00C94F15">
              <w:t>/d</w:t>
            </w:r>
          </w:p>
        </w:tc>
        <w:tc>
          <w:tcPr>
            <w:tcW w:w="1395" w:type="dxa"/>
          </w:tcPr>
          <w:p w:rsidR="005A20A8" w:rsidRPr="00C94F15" w:rsidRDefault="00B26D63" w:rsidP="00847EC4">
            <w:pPr>
              <w:pStyle w:val="Tabletext"/>
            </w:pPr>
            <w:r>
              <w:t>Not applicable</w:t>
            </w:r>
          </w:p>
        </w:tc>
        <w:tc>
          <w:tcPr>
            <w:tcW w:w="1765" w:type="dxa"/>
            <w:shd w:val="clear" w:color="auto" w:fill="auto"/>
          </w:tcPr>
          <w:p w:rsidR="005A20A8" w:rsidRPr="00C94F15" w:rsidRDefault="005A20A8" w:rsidP="00847EC4">
            <w:pPr>
              <w:pStyle w:val="Tabletext"/>
            </w:pPr>
          </w:p>
        </w:tc>
        <w:tc>
          <w:tcPr>
            <w:tcW w:w="2600" w:type="dxa"/>
            <w:shd w:val="clear" w:color="auto" w:fill="auto"/>
          </w:tcPr>
          <w:p w:rsidR="005A20A8" w:rsidRPr="00C94F15" w:rsidRDefault="005A20A8" w:rsidP="00847EC4">
            <w:pPr>
              <w:pStyle w:val="Tabletext"/>
            </w:pPr>
          </w:p>
        </w:tc>
      </w:tr>
      <w:tr w:rsidR="005A20A8" w:rsidRPr="00C94F15" w:rsidTr="003D6F73">
        <w:tc>
          <w:tcPr>
            <w:tcW w:w="1308" w:type="dxa"/>
            <w:vMerge/>
            <w:shd w:val="clear" w:color="auto" w:fill="auto"/>
          </w:tcPr>
          <w:p w:rsidR="005A20A8" w:rsidRPr="00C94F15" w:rsidRDefault="005A20A8" w:rsidP="00847EC4">
            <w:pPr>
              <w:pStyle w:val="Tabletext"/>
            </w:pPr>
          </w:p>
        </w:tc>
        <w:tc>
          <w:tcPr>
            <w:tcW w:w="1200" w:type="dxa"/>
          </w:tcPr>
          <w:p w:rsidR="005A20A8" w:rsidRPr="00C94F15" w:rsidRDefault="005A20A8" w:rsidP="00847EC4">
            <w:pPr>
              <w:pStyle w:val="Tabletext"/>
            </w:pPr>
            <w:r w:rsidRPr="00C94F15">
              <w:t>Inhalation</w:t>
            </w:r>
          </w:p>
        </w:tc>
        <w:tc>
          <w:tcPr>
            <w:tcW w:w="1560" w:type="dxa"/>
            <w:tcBorders>
              <w:bottom w:val="single" w:sz="4" w:space="0" w:color="auto"/>
            </w:tcBorders>
          </w:tcPr>
          <w:p w:rsidR="005A20A8" w:rsidRPr="005D1B3D" w:rsidRDefault="005A20A8" w:rsidP="00847EC4">
            <w:pPr>
              <w:pStyle w:val="Tabletext"/>
            </w:pPr>
            <w:r w:rsidRPr="00C94F15">
              <w:t>mg/m</w:t>
            </w:r>
            <w:r w:rsidR="005D1B3D">
              <w:t>3</w:t>
            </w:r>
          </w:p>
        </w:tc>
        <w:tc>
          <w:tcPr>
            <w:tcW w:w="1395" w:type="dxa"/>
            <w:tcBorders>
              <w:bottom w:val="single" w:sz="4" w:space="0" w:color="auto"/>
            </w:tcBorders>
          </w:tcPr>
          <w:p w:rsidR="005A20A8" w:rsidRPr="00C94F15" w:rsidRDefault="00B26D63" w:rsidP="00847EC4">
            <w:pPr>
              <w:pStyle w:val="Tabletext"/>
            </w:pPr>
            <w:r>
              <w:t>Not applicable</w:t>
            </w:r>
          </w:p>
        </w:tc>
        <w:tc>
          <w:tcPr>
            <w:tcW w:w="1765" w:type="dxa"/>
            <w:tcBorders>
              <w:bottom w:val="single" w:sz="4" w:space="0" w:color="auto"/>
            </w:tcBorders>
            <w:shd w:val="clear" w:color="auto" w:fill="auto"/>
          </w:tcPr>
          <w:p w:rsidR="005A20A8" w:rsidRPr="00C94F15" w:rsidRDefault="005A20A8" w:rsidP="00847EC4">
            <w:pPr>
              <w:pStyle w:val="Tabletext"/>
            </w:pPr>
          </w:p>
        </w:tc>
        <w:tc>
          <w:tcPr>
            <w:tcW w:w="2600" w:type="dxa"/>
            <w:shd w:val="clear" w:color="auto" w:fill="auto"/>
          </w:tcPr>
          <w:p w:rsidR="005A20A8" w:rsidRPr="00C94F15" w:rsidRDefault="005A20A8" w:rsidP="00847EC4">
            <w:pPr>
              <w:pStyle w:val="Tabletext"/>
            </w:pPr>
          </w:p>
        </w:tc>
      </w:tr>
      <w:tr w:rsidR="005A20A8" w:rsidRPr="00C94F15" w:rsidTr="003D6F73">
        <w:tc>
          <w:tcPr>
            <w:tcW w:w="1308" w:type="dxa"/>
            <w:vMerge/>
            <w:shd w:val="clear" w:color="auto" w:fill="auto"/>
          </w:tcPr>
          <w:p w:rsidR="005A20A8" w:rsidRPr="00C94F15" w:rsidRDefault="005A20A8" w:rsidP="00847EC4">
            <w:pPr>
              <w:pStyle w:val="Tabletext"/>
            </w:pPr>
          </w:p>
        </w:tc>
        <w:tc>
          <w:tcPr>
            <w:tcW w:w="1200" w:type="dxa"/>
          </w:tcPr>
          <w:p w:rsidR="005A20A8" w:rsidRPr="00C94F15" w:rsidRDefault="005A20A8" w:rsidP="00847EC4">
            <w:pPr>
              <w:pStyle w:val="Tabletext"/>
            </w:pPr>
            <w:r w:rsidRPr="00C94F15">
              <w:t>Oral</w:t>
            </w:r>
          </w:p>
        </w:tc>
        <w:tc>
          <w:tcPr>
            <w:tcW w:w="1560" w:type="dxa"/>
            <w:tcBorders>
              <w:bottom w:val="single" w:sz="4" w:space="0" w:color="auto"/>
            </w:tcBorders>
          </w:tcPr>
          <w:p w:rsidR="005A20A8" w:rsidRPr="00C94F15" w:rsidRDefault="005A20A8" w:rsidP="00847EC4">
            <w:pPr>
              <w:pStyle w:val="Tabletext"/>
            </w:pPr>
            <w:r w:rsidRPr="00C94F15">
              <w:t xml:space="preserve">mg/kg </w:t>
            </w:r>
            <w:proofErr w:type="spellStart"/>
            <w:r w:rsidRPr="00C94F15">
              <w:t>bw</w:t>
            </w:r>
            <w:proofErr w:type="spellEnd"/>
            <w:r w:rsidRPr="00C94F15">
              <w:t>/d</w:t>
            </w:r>
          </w:p>
        </w:tc>
        <w:tc>
          <w:tcPr>
            <w:tcW w:w="1395" w:type="dxa"/>
            <w:tcBorders>
              <w:bottom w:val="single" w:sz="4" w:space="0" w:color="auto"/>
            </w:tcBorders>
          </w:tcPr>
          <w:p w:rsidR="005A20A8" w:rsidRPr="00C94F15" w:rsidRDefault="00B26D63" w:rsidP="00847EC4">
            <w:pPr>
              <w:pStyle w:val="Tabletext"/>
            </w:pPr>
            <w:r>
              <w:t>Not applicable</w:t>
            </w:r>
          </w:p>
        </w:tc>
        <w:tc>
          <w:tcPr>
            <w:tcW w:w="1765" w:type="dxa"/>
            <w:tcBorders>
              <w:bottom w:val="single" w:sz="4" w:space="0" w:color="auto"/>
            </w:tcBorders>
            <w:shd w:val="clear" w:color="auto" w:fill="auto"/>
          </w:tcPr>
          <w:p w:rsidR="005A20A8" w:rsidRPr="00C94F15" w:rsidRDefault="005A20A8" w:rsidP="00847EC4">
            <w:pPr>
              <w:pStyle w:val="Tabletext"/>
            </w:pPr>
          </w:p>
        </w:tc>
        <w:tc>
          <w:tcPr>
            <w:tcW w:w="2600" w:type="dxa"/>
            <w:shd w:val="clear" w:color="auto" w:fill="auto"/>
          </w:tcPr>
          <w:p w:rsidR="005A20A8" w:rsidRPr="00C94F15" w:rsidRDefault="005A20A8" w:rsidP="00847EC4">
            <w:pPr>
              <w:pStyle w:val="Tabletext"/>
            </w:pPr>
          </w:p>
        </w:tc>
      </w:tr>
      <w:tr w:rsidR="005A20A8" w:rsidRPr="003D6F73" w:rsidTr="003D6F73">
        <w:tc>
          <w:tcPr>
            <w:tcW w:w="1308" w:type="dxa"/>
            <w:vMerge/>
            <w:shd w:val="clear" w:color="auto" w:fill="auto"/>
          </w:tcPr>
          <w:p w:rsidR="005A20A8" w:rsidRPr="00C94F15" w:rsidRDefault="005A20A8" w:rsidP="00847EC4">
            <w:pPr>
              <w:pStyle w:val="Tabletext"/>
            </w:pPr>
          </w:p>
        </w:tc>
        <w:tc>
          <w:tcPr>
            <w:tcW w:w="1200" w:type="dxa"/>
          </w:tcPr>
          <w:p w:rsidR="005A20A8" w:rsidRPr="00C94F15" w:rsidRDefault="005A20A8" w:rsidP="00847EC4">
            <w:pPr>
              <w:pStyle w:val="Tabletext"/>
            </w:pPr>
            <w:r w:rsidRPr="00C94F15">
              <w:t>Combined routes</w:t>
            </w:r>
          </w:p>
        </w:tc>
        <w:tc>
          <w:tcPr>
            <w:tcW w:w="1560" w:type="dxa"/>
            <w:shd w:val="clear" w:color="auto" w:fill="A6A6A6"/>
          </w:tcPr>
          <w:p w:rsidR="005A20A8" w:rsidRPr="00C94F15" w:rsidRDefault="005A20A8" w:rsidP="00847EC4">
            <w:pPr>
              <w:pStyle w:val="Tabletext"/>
            </w:pPr>
          </w:p>
        </w:tc>
        <w:tc>
          <w:tcPr>
            <w:tcW w:w="1395" w:type="dxa"/>
            <w:shd w:val="clear" w:color="auto" w:fill="A6A6A6"/>
          </w:tcPr>
          <w:p w:rsidR="005A20A8" w:rsidRPr="00C94F15" w:rsidRDefault="005A20A8" w:rsidP="00847EC4">
            <w:pPr>
              <w:pStyle w:val="Tabletext"/>
            </w:pPr>
          </w:p>
        </w:tc>
        <w:tc>
          <w:tcPr>
            <w:tcW w:w="1765" w:type="dxa"/>
            <w:shd w:val="clear" w:color="auto" w:fill="A6A6A6"/>
          </w:tcPr>
          <w:p w:rsidR="005A20A8" w:rsidRPr="00C94F15" w:rsidRDefault="005A20A8" w:rsidP="00847EC4">
            <w:pPr>
              <w:pStyle w:val="Tabletext"/>
            </w:pPr>
          </w:p>
        </w:tc>
        <w:tc>
          <w:tcPr>
            <w:tcW w:w="2600" w:type="dxa"/>
            <w:shd w:val="clear" w:color="auto" w:fill="auto"/>
          </w:tcPr>
          <w:p w:rsidR="005A20A8" w:rsidRPr="003D6F73" w:rsidRDefault="005A20A8" w:rsidP="00847EC4">
            <w:pPr>
              <w:pStyle w:val="Tabletext"/>
              <w:rPr>
                <w:i/>
              </w:rPr>
            </w:pPr>
            <w:r w:rsidRPr="003D6F73">
              <w:rPr>
                <w:i/>
              </w:rPr>
              <w:t>RCR Inhalation- systemic + RCR Dermal- systemic</w:t>
            </w:r>
          </w:p>
        </w:tc>
      </w:tr>
      <w:tr w:rsidR="00484DDF" w:rsidRPr="00C94F15" w:rsidTr="003D6F73">
        <w:tc>
          <w:tcPr>
            <w:tcW w:w="1308" w:type="dxa"/>
            <w:vMerge w:val="restart"/>
          </w:tcPr>
          <w:p w:rsidR="00484DDF" w:rsidRPr="00C94F15" w:rsidRDefault="00484DDF" w:rsidP="00847EC4">
            <w:pPr>
              <w:pStyle w:val="Tabletext"/>
            </w:pPr>
            <w:r w:rsidRPr="00C94F15">
              <w:t>Long-term – local effects</w:t>
            </w:r>
          </w:p>
        </w:tc>
        <w:tc>
          <w:tcPr>
            <w:tcW w:w="1200" w:type="dxa"/>
          </w:tcPr>
          <w:p w:rsidR="00484DDF" w:rsidRPr="00C94F15" w:rsidRDefault="00484DDF" w:rsidP="00847EC4">
            <w:pPr>
              <w:pStyle w:val="Tabletext"/>
            </w:pPr>
            <w:r w:rsidRPr="00C94F15">
              <w:t>Dermal</w:t>
            </w:r>
          </w:p>
        </w:tc>
        <w:tc>
          <w:tcPr>
            <w:tcW w:w="1560" w:type="dxa"/>
            <w:shd w:val="clear" w:color="auto" w:fill="auto"/>
          </w:tcPr>
          <w:p w:rsidR="00484DDF" w:rsidRPr="00C94F15" w:rsidRDefault="00484DDF" w:rsidP="00847EC4">
            <w:pPr>
              <w:pStyle w:val="Tabletext"/>
            </w:pPr>
            <w:r w:rsidRPr="00C94F15">
              <w:t>mg/cm</w:t>
            </w:r>
            <w:r w:rsidR="005D1B3D">
              <w:t>2</w:t>
            </w:r>
            <w:r w:rsidRPr="00484DDF">
              <w:t>/d</w:t>
            </w:r>
          </w:p>
        </w:tc>
        <w:tc>
          <w:tcPr>
            <w:tcW w:w="1395" w:type="dxa"/>
          </w:tcPr>
          <w:p w:rsidR="00484DDF" w:rsidRPr="00C94F15" w:rsidRDefault="00B26D63" w:rsidP="00847EC4">
            <w:pPr>
              <w:pStyle w:val="Tabletext"/>
            </w:pPr>
            <w:r>
              <w:t>Not applicable</w:t>
            </w:r>
          </w:p>
        </w:tc>
        <w:tc>
          <w:tcPr>
            <w:tcW w:w="1765" w:type="dxa"/>
            <w:shd w:val="clear" w:color="auto" w:fill="auto"/>
          </w:tcPr>
          <w:p w:rsidR="00484DDF" w:rsidRPr="00C94F15" w:rsidRDefault="00484DDF" w:rsidP="00847EC4">
            <w:pPr>
              <w:pStyle w:val="Tabletext"/>
            </w:pPr>
          </w:p>
        </w:tc>
        <w:tc>
          <w:tcPr>
            <w:tcW w:w="2600" w:type="dxa"/>
            <w:shd w:val="clear" w:color="auto" w:fill="auto"/>
          </w:tcPr>
          <w:p w:rsidR="00484DDF" w:rsidRPr="00C94F15" w:rsidRDefault="00484DDF" w:rsidP="00847EC4">
            <w:pPr>
              <w:pStyle w:val="Tabletext"/>
            </w:pPr>
          </w:p>
        </w:tc>
      </w:tr>
      <w:tr w:rsidR="005A20A8" w:rsidRPr="00C94F15" w:rsidTr="003D6F73">
        <w:tc>
          <w:tcPr>
            <w:tcW w:w="1308" w:type="dxa"/>
            <w:vMerge/>
          </w:tcPr>
          <w:p w:rsidR="005A20A8" w:rsidRPr="00C94F15" w:rsidRDefault="005A20A8" w:rsidP="00847EC4">
            <w:pPr>
              <w:pStyle w:val="Tabletext"/>
            </w:pPr>
          </w:p>
        </w:tc>
        <w:tc>
          <w:tcPr>
            <w:tcW w:w="1200" w:type="dxa"/>
          </w:tcPr>
          <w:p w:rsidR="005A20A8" w:rsidRPr="00C94F15" w:rsidRDefault="005A20A8" w:rsidP="00847EC4">
            <w:pPr>
              <w:pStyle w:val="Tabletext"/>
            </w:pPr>
            <w:r w:rsidRPr="00C94F15">
              <w:t>Inhalation</w:t>
            </w:r>
          </w:p>
        </w:tc>
        <w:tc>
          <w:tcPr>
            <w:tcW w:w="1560" w:type="dxa"/>
            <w:shd w:val="clear" w:color="auto" w:fill="auto"/>
          </w:tcPr>
          <w:p w:rsidR="005A20A8" w:rsidRPr="00C94F15" w:rsidRDefault="005A20A8" w:rsidP="00847EC4">
            <w:pPr>
              <w:pStyle w:val="Tabletext"/>
            </w:pPr>
            <w:r w:rsidRPr="00C94F15">
              <w:t>mg/m</w:t>
            </w:r>
            <w:r w:rsidR="005D1B3D">
              <w:t>3</w:t>
            </w:r>
            <w:r w:rsidR="00A20E08" w:rsidRPr="003D6F73">
              <w:rPr>
                <w:vertAlign w:val="superscript"/>
              </w:rPr>
              <w:t xml:space="preserve"> </w:t>
            </w:r>
            <w:r w:rsidR="00A20E08" w:rsidRPr="00C94F15">
              <w:t>***</w:t>
            </w:r>
          </w:p>
        </w:tc>
        <w:tc>
          <w:tcPr>
            <w:tcW w:w="1395" w:type="dxa"/>
          </w:tcPr>
          <w:p w:rsidR="005A20A8" w:rsidRPr="00C94F15" w:rsidRDefault="00B26D63" w:rsidP="00847EC4">
            <w:pPr>
              <w:pStyle w:val="Tabletext"/>
            </w:pPr>
            <w:r>
              <w:t>Not applicable</w:t>
            </w:r>
          </w:p>
        </w:tc>
        <w:tc>
          <w:tcPr>
            <w:tcW w:w="1765" w:type="dxa"/>
            <w:shd w:val="clear" w:color="auto" w:fill="auto"/>
          </w:tcPr>
          <w:p w:rsidR="005A20A8" w:rsidRPr="00C94F15" w:rsidRDefault="005A20A8" w:rsidP="00847EC4">
            <w:pPr>
              <w:pStyle w:val="Tabletext"/>
            </w:pPr>
          </w:p>
        </w:tc>
        <w:tc>
          <w:tcPr>
            <w:tcW w:w="2600" w:type="dxa"/>
            <w:shd w:val="clear" w:color="auto" w:fill="auto"/>
          </w:tcPr>
          <w:p w:rsidR="005A20A8" w:rsidRPr="00C94F15" w:rsidRDefault="005A20A8" w:rsidP="00847EC4">
            <w:pPr>
              <w:pStyle w:val="Tabletext"/>
            </w:pPr>
          </w:p>
        </w:tc>
      </w:tr>
    </w:tbl>
    <w:p w:rsidR="005A20A8" w:rsidRPr="00C94F15" w:rsidRDefault="005A20A8" w:rsidP="00B26D63">
      <w:pPr>
        <w:pStyle w:val="Tabletext"/>
        <w:keepNext w:val="0"/>
      </w:pPr>
      <w:r w:rsidRPr="00C94F15">
        <w:t xml:space="preserve">* </w:t>
      </w:r>
      <w:proofErr w:type="gramStart"/>
      <w:r w:rsidRPr="00C94F15">
        <w:t>per</w:t>
      </w:r>
      <w:proofErr w:type="gramEnd"/>
      <w:r w:rsidRPr="00C94F15">
        <w:t xml:space="preserve"> day or event, whichever is more relevant</w:t>
      </w:r>
    </w:p>
    <w:p w:rsidR="005A20A8" w:rsidRPr="00C94F15" w:rsidRDefault="005A20A8" w:rsidP="00B26D63">
      <w:pPr>
        <w:pStyle w:val="Tabletext"/>
        <w:keepNext w:val="0"/>
      </w:pPr>
      <w:r w:rsidRPr="00C94F15">
        <w:t xml:space="preserve">** </w:t>
      </w:r>
      <w:proofErr w:type="gramStart"/>
      <w:r w:rsidRPr="00C94F15">
        <w:t>same</w:t>
      </w:r>
      <w:proofErr w:type="gramEnd"/>
      <w:r w:rsidRPr="00C94F15">
        <w:t xml:space="preserve"> value as “Acute systemic effects-inhalation exposure concentration”</w:t>
      </w:r>
    </w:p>
    <w:p w:rsidR="00A20E08" w:rsidRPr="00C94F15" w:rsidRDefault="005A20A8" w:rsidP="00B26D63">
      <w:pPr>
        <w:pStyle w:val="Tabletext"/>
        <w:keepNext w:val="0"/>
      </w:pPr>
      <w:r w:rsidRPr="00C94F15">
        <w:t xml:space="preserve">*** </w:t>
      </w:r>
      <w:proofErr w:type="gramStart"/>
      <w:r w:rsidRPr="00C94F15">
        <w:t>same</w:t>
      </w:r>
      <w:proofErr w:type="gramEnd"/>
      <w:r w:rsidRPr="00C94F15">
        <w:t xml:space="preserve"> value as “Long-term systemic effects-inhalation exposure concentration”</w:t>
      </w:r>
      <w:r w:rsidR="00B26D63" w:rsidRPr="00C94F15">
        <w:t xml:space="preserve"> </w:t>
      </w:r>
      <w:r w:rsidR="00A20E08" w:rsidRPr="00C94F15">
        <w:t>* per day or event, whichever is more relevant</w:t>
      </w:r>
    </w:p>
    <w:p w:rsidR="00A20E08" w:rsidRPr="00C94F15" w:rsidRDefault="00A20E08" w:rsidP="00B26D63">
      <w:pPr>
        <w:pStyle w:val="Tabletext"/>
        <w:keepNext w:val="0"/>
      </w:pPr>
      <w:r w:rsidRPr="00C94F15">
        <w:t xml:space="preserve">** </w:t>
      </w:r>
      <w:proofErr w:type="gramStart"/>
      <w:r w:rsidRPr="00C94F15">
        <w:t>same</w:t>
      </w:r>
      <w:proofErr w:type="gramEnd"/>
      <w:r w:rsidRPr="00C94F15">
        <w:t xml:space="preserve"> value as “Acute systemic effects-inhalation exposure concentration”</w:t>
      </w:r>
    </w:p>
    <w:p w:rsidR="00FB03C0" w:rsidRDefault="00A20E08" w:rsidP="00B26D63">
      <w:pPr>
        <w:pStyle w:val="Tabletext"/>
        <w:keepNext w:val="0"/>
      </w:pPr>
      <w:r w:rsidRPr="00C94F15">
        <w:t xml:space="preserve">*** </w:t>
      </w:r>
      <w:proofErr w:type="gramStart"/>
      <w:r w:rsidRPr="00C94F15">
        <w:t>same</w:t>
      </w:r>
      <w:proofErr w:type="gramEnd"/>
      <w:r w:rsidRPr="00C94F15">
        <w:t xml:space="preserve"> value as “Long-term systemic effects-inhalation exposure concentration”</w:t>
      </w:r>
    </w:p>
    <w:p w:rsidR="00B26D63" w:rsidRDefault="00B26D63" w:rsidP="006E2EA3">
      <w:pPr>
        <w:pStyle w:val="Tabletext"/>
      </w:pPr>
    </w:p>
    <w:p w:rsidR="00EB0FC6" w:rsidRDefault="00EB0FC6" w:rsidP="00EB0FC6"/>
    <w:p w:rsidR="00B26D63" w:rsidRDefault="003C6939" w:rsidP="00EB0FC6">
      <w:r>
        <w:t xml:space="preserve">The risk characterisation results in a </w:t>
      </w:r>
      <w:r w:rsidR="00CF4C1E">
        <w:t>RCR</w:t>
      </w:r>
      <w:r w:rsidR="00B26D63">
        <w:t xml:space="preserve"> of &lt;1, indicating safe use of the product under the conditions of use described. </w:t>
      </w:r>
      <w:r w:rsidR="00EB0FC6">
        <w:t>Safe use is further assured by the following considerations.</w:t>
      </w:r>
    </w:p>
    <w:p w:rsidR="00015638" w:rsidRDefault="00015638" w:rsidP="00015638">
      <w:pPr>
        <w:pStyle w:val="Listennummer2"/>
        <w:rPr>
          <w:rStyle w:val="ListennummerZchn"/>
        </w:rPr>
      </w:pPr>
      <w:r>
        <w:rPr>
          <w:rStyle w:val="ListennummerZchn"/>
        </w:rPr>
        <w:t xml:space="preserve">The product is formulated as gelatinous liquid. Aerosols formed by using this formulation in a trigger spray have droplet sizes with </w:t>
      </w:r>
      <w:r w:rsidR="003C6939">
        <w:rPr>
          <w:rStyle w:val="ListennummerZchn"/>
        </w:rPr>
        <w:t>a median</w:t>
      </w:r>
      <w:r>
        <w:rPr>
          <w:rStyle w:val="ListennummerZchn"/>
        </w:rPr>
        <w:t xml:space="preserve"> of 273 µm</w:t>
      </w:r>
      <w:r w:rsidR="003C6939">
        <w:rPr>
          <w:rStyle w:val="ListennummerZchn"/>
        </w:rPr>
        <w:t xml:space="preserve"> with</w:t>
      </w:r>
      <w:r>
        <w:rPr>
          <w:rStyle w:val="ListennummerZchn"/>
        </w:rPr>
        <w:t xml:space="preserve"> 100% of particles </w:t>
      </w:r>
      <w:r w:rsidR="003C6939">
        <w:rPr>
          <w:rStyle w:val="ListennummerZchn"/>
        </w:rPr>
        <w:t xml:space="preserve">being </w:t>
      </w:r>
      <w:r>
        <w:rPr>
          <w:rStyle w:val="ListennummerZchn"/>
        </w:rPr>
        <w:t xml:space="preserve">above 10 µm. Thus, the aerosols are not </w:t>
      </w:r>
      <w:proofErr w:type="spellStart"/>
      <w:r>
        <w:rPr>
          <w:rStyle w:val="ListennummerZchn"/>
        </w:rPr>
        <w:t>respirable</w:t>
      </w:r>
      <w:proofErr w:type="spellEnd"/>
      <w:r>
        <w:rPr>
          <w:rStyle w:val="ListennummerZchn"/>
        </w:rPr>
        <w:t xml:space="preserve"> and potential irritating effects would be </w:t>
      </w:r>
      <w:r>
        <w:rPr>
          <w:rStyle w:val="ListennummerZchn"/>
        </w:rPr>
        <w:lastRenderedPageBreak/>
        <w:t>restricted to the upper nasal passages only. These aerosols are also expected to be less harmful than those present in occupational health studies, which led to the derivation of the DNEL.</w:t>
      </w:r>
    </w:p>
    <w:p w:rsidR="00EB0FC6" w:rsidRPr="00EB0FC6" w:rsidRDefault="00015638" w:rsidP="00015638">
      <w:pPr>
        <w:pStyle w:val="Listennummer2"/>
      </w:pPr>
      <w:r>
        <w:rPr>
          <w:rStyle w:val="ListennummerZchn"/>
        </w:rPr>
        <w:t>A</w:t>
      </w:r>
      <w:r w:rsidR="00EB0FC6" w:rsidRPr="00015638">
        <w:rPr>
          <w:rStyle w:val="ListennummerZchn"/>
        </w:rPr>
        <w:t xml:space="preserve">ccording to EU RAR (2007) </w:t>
      </w:r>
      <w:r>
        <w:rPr>
          <w:rStyle w:val="ListennummerZchn"/>
        </w:rPr>
        <w:t xml:space="preserve">and </w:t>
      </w:r>
      <w:r w:rsidRPr="00EB0FC6">
        <w:rPr>
          <w:lang w:eastAsia="de-DE"/>
        </w:rPr>
        <w:t xml:space="preserve">Cooper et al. </w:t>
      </w:r>
      <w:r>
        <w:rPr>
          <w:lang w:eastAsia="de-DE"/>
        </w:rPr>
        <w:t>(</w:t>
      </w:r>
      <w:r w:rsidRPr="00EB0FC6">
        <w:rPr>
          <w:lang w:eastAsia="de-DE"/>
        </w:rPr>
        <w:t>1979</w:t>
      </w:r>
      <w:r>
        <w:rPr>
          <w:lang w:eastAsia="de-DE"/>
        </w:rPr>
        <w:t xml:space="preserve">) </w:t>
      </w:r>
      <w:r w:rsidR="00EB0FC6" w:rsidRPr="00015638">
        <w:rPr>
          <w:rStyle w:val="ListennummerZchn"/>
        </w:rPr>
        <w:t>aerosols of sodium hydroxide are not stable. They are expected to be transformed</w:t>
      </w:r>
      <w:r w:rsidR="00EB0FC6" w:rsidRPr="00EB0FC6">
        <w:rPr>
          <w:lang w:eastAsia="de-DE"/>
        </w:rPr>
        <w:t xml:space="preserve"> </w:t>
      </w:r>
      <w:r w:rsidR="00EB0FC6">
        <w:rPr>
          <w:lang w:eastAsia="de-DE"/>
        </w:rPr>
        <w:t xml:space="preserve">within seconds </w:t>
      </w:r>
      <w:r w:rsidR="00EB0FC6" w:rsidRPr="00EB0FC6">
        <w:rPr>
          <w:lang w:eastAsia="de-DE"/>
        </w:rPr>
        <w:t xml:space="preserve">due to </w:t>
      </w:r>
      <w:r w:rsidR="00EB0FC6">
        <w:rPr>
          <w:lang w:eastAsia="de-DE"/>
        </w:rPr>
        <w:t xml:space="preserve">transformation to </w:t>
      </w:r>
      <w:r w:rsidR="00EB0FC6" w:rsidRPr="00EB0FC6">
        <w:rPr>
          <w:lang w:eastAsia="de-DE"/>
        </w:rPr>
        <w:t>sodium bicarbonate and sodium</w:t>
      </w:r>
      <w:r w:rsidR="00EB0FC6">
        <w:rPr>
          <w:lang w:eastAsia="de-DE"/>
        </w:rPr>
        <w:t xml:space="preserve"> c</w:t>
      </w:r>
      <w:r w:rsidR="00EB0FC6" w:rsidRPr="00EB0FC6">
        <w:rPr>
          <w:lang w:eastAsia="de-DE"/>
        </w:rPr>
        <w:t>arbonate</w:t>
      </w:r>
      <w:r w:rsidR="00EB0FC6">
        <w:rPr>
          <w:lang w:eastAsia="de-DE"/>
        </w:rPr>
        <w:t xml:space="preserve"> by uptake of carbon dioxide</w:t>
      </w:r>
      <w:r w:rsidR="00EB0FC6" w:rsidRPr="00EB0FC6">
        <w:rPr>
          <w:lang w:eastAsia="de-DE"/>
        </w:rPr>
        <w:t>.</w:t>
      </w:r>
    </w:p>
    <w:p w:rsidR="002D543C" w:rsidRPr="00C94F15" w:rsidRDefault="002D543C" w:rsidP="00046464">
      <w:pPr>
        <w:pStyle w:val="berschrift4"/>
        <w:tabs>
          <w:tab w:val="clear" w:pos="839"/>
          <w:tab w:val="left" w:pos="960"/>
        </w:tabs>
        <w:ind w:hanging="1317"/>
      </w:pPr>
      <w:bookmarkStart w:id="37" w:name="_Toc257378420"/>
      <w:r w:rsidRPr="00C94F15">
        <w:t>Indirect exposure of humans via the environment</w:t>
      </w:r>
      <w:bookmarkEnd w:id="37"/>
    </w:p>
    <w:p w:rsidR="00B26D63" w:rsidRDefault="00B26D63" w:rsidP="00B26D63">
      <w:r>
        <w:t>Not relevant.</w:t>
      </w:r>
    </w:p>
    <w:p w:rsidR="00592EB9" w:rsidRPr="00C94F15" w:rsidRDefault="00592EB9" w:rsidP="00046464">
      <w:pPr>
        <w:pStyle w:val="berschrift3"/>
        <w:tabs>
          <w:tab w:val="clear" w:pos="839"/>
          <w:tab w:val="left" w:pos="960"/>
        </w:tabs>
        <w:ind w:hanging="1317"/>
      </w:pPr>
      <w:bookmarkStart w:id="38" w:name="_Toc257378421"/>
      <w:r w:rsidRPr="00C94F15">
        <w:t>Environment</w:t>
      </w:r>
      <w:bookmarkEnd w:id="38"/>
    </w:p>
    <w:p w:rsidR="00B26D63" w:rsidRDefault="00B26D63" w:rsidP="00B26D63">
      <w:r>
        <w:t>Not relevant.</w:t>
      </w:r>
    </w:p>
    <w:p w:rsidR="00A23E50" w:rsidRPr="00C94F15" w:rsidRDefault="00A23E50" w:rsidP="00706D3A">
      <w:pPr>
        <w:pStyle w:val="berschrift2"/>
        <w:tabs>
          <w:tab w:val="clear" w:pos="839"/>
          <w:tab w:val="left" w:pos="960"/>
        </w:tabs>
      </w:pPr>
      <w:bookmarkStart w:id="39" w:name="_Ref195881300"/>
      <w:bookmarkStart w:id="40" w:name="_Toc257378422"/>
      <w:r w:rsidRPr="00C94F15">
        <w:t>Overall exposure (combined for all relevant emission/release sources)</w:t>
      </w:r>
      <w:bookmarkEnd w:id="39"/>
      <w:bookmarkEnd w:id="40"/>
    </w:p>
    <w:p w:rsidR="00757366" w:rsidRPr="00C94F15" w:rsidRDefault="00015638" w:rsidP="00852FD7">
      <w:bookmarkStart w:id="41" w:name="_Toc197169105"/>
      <w:bookmarkStart w:id="42" w:name="_Toc197231712"/>
      <w:bookmarkStart w:id="43" w:name="_Toc197234586"/>
      <w:bookmarkStart w:id="44" w:name="_Toc197243110"/>
      <w:bookmarkStart w:id="45" w:name="_Toc197248774"/>
      <w:bookmarkStart w:id="46" w:name="_Toc197250535"/>
      <w:bookmarkEnd w:id="41"/>
      <w:bookmarkEnd w:id="42"/>
      <w:bookmarkEnd w:id="43"/>
      <w:bookmarkEnd w:id="44"/>
      <w:bookmarkEnd w:id="45"/>
      <w:bookmarkEnd w:id="46"/>
      <w:r>
        <w:t>Not relevant, s</w:t>
      </w:r>
      <w:r w:rsidR="00B26D63">
        <w:t>ee Chapter 9.1.1.2.</w:t>
      </w:r>
    </w:p>
    <w:p w:rsidR="00592EB9" w:rsidRPr="00C94F15" w:rsidRDefault="00592EB9">
      <w:pPr>
        <w:pStyle w:val="berschrift2"/>
        <w:numPr>
          <w:numberingChange w:id="47" w:author="Klaus Schneider" w:date="2010-06-14T08:44:00Z" w:original="%1:1:0:.%2:1:0:"/>
        </w:numPr>
        <w:sectPr w:rsidR="00592EB9" w:rsidRPr="00C94F15">
          <w:headerReference w:type="even" r:id="rId28"/>
          <w:footerReference w:type="even" r:id="rId29"/>
          <w:headerReference w:type="first" r:id="rId30"/>
          <w:footerReference w:type="first" r:id="rId31"/>
          <w:pgSz w:w="11907" w:h="16840" w:code="9"/>
          <w:pgMar w:top="1418" w:right="1134" w:bottom="1418" w:left="1134" w:header="737" w:footer="737" w:gutter="0"/>
          <w:cols w:space="720"/>
          <w:docGrid w:linePitch="360"/>
        </w:sectPr>
      </w:pPr>
      <w:bookmarkStart w:id="48" w:name="_Ref195881277"/>
    </w:p>
    <w:p w:rsidR="00A55C44" w:rsidRPr="00C94F15" w:rsidRDefault="00A55C44" w:rsidP="00B26D63">
      <w:pPr>
        <w:pStyle w:val="berschrift1"/>
      </w:pPr>
      <w:bookmarkStart w:id="49" w:name="_Toc32726044"/>
      <w:bookmarkStart w:id="50" w:name="_Toc32727227"/>
      <w:bookmarkStart w:id="51" w:name="_Toc257378423"/>
      <w:bookmarkEnd w:id="48"/>
      <w:r w:rsidRPr="00C94F15">
        <w:lastRenderedPageBreak/>
        <w:t>references</w:t>
      </w:r>
      <w:bookmarkEnd w:id="49"/>
      <w:bookmarkEnd w:id="50"/>
      <w:bookmarkEnd w:id="51"/>
    </w:p>
    <w:p w:rsidR="00592EB9" w:rsidRPr="00015638" w:rsidRDefault="00015638" w:rsidP="00015638">
      <w:pPr>
        <w:pStyle w:val="Literatur"/>
        <w:rPr>
          <w:rFonts w:ascii="Times New Roman" w:hAnsi="Times New Roman"/>
          <w:sz w:val="22"/>
          <w:szCs w:val="22"/>
          <w:lang w:val="en-GB"/>
        </w:rPr>
      </w:pPr>
      <w:r w:rsidRPr="00015638">
        <w:rPr>
          <w:rFonts w:ascii="Times New Roman" w:hAnsi="Times New Roman"/>
          <w:sz w:val="22"/>
          <w:szCs w:val="22"/>
          <w:lang w:val="en-GB"/>
        </w:rPr>
        <w:t>Cooper et al.</w:t>
      </w:r>
      <w:r>
        <w:rPr>
          <w:rFonts w:ascii="Times New Roman" w:hAnsi="Times New Roman"/>
          <w:sz w:val="22"/>
          <w:szCs w:val="22"/>
          <w:lang w:val="en-GB"/>
        </w:rPr>
        <w:t>,</w:t>
      </w:r>
      <w:r w:rsidRPr="00015638">
        <w:rPr>
          <w:rFonts w:ascii="Times New Roman" w:hAnsi="Times New Roman"/>
          <w:sz w:val="22"/>
          <w:szCs w:val="22"/>
          <w:lang w:val="en-GB"/>
        </w:rPr>
        <w:t xml:space="preserve"> 1979 </w:t>
      </w:r>
      <w:r>
        <w:rPr>
          <w:rFonts w:ascii="Times New Roman" w:hAnsi="Times New Roman"/>
          <w:sz w:val="22"/>
          <w:szCs w:val="22"/>
          <w:lang w:val="en-GB"/>
        </w:rPr>
        <w:br/>
      </w:r>
      <w:proofErr w:type="gramStart"/>
      <w:r w:rsidRPr="00015638">
        <w:rPr>
          <w:rFonts w:ascii="Times New Roman" w:hAnsi="Times New Roman"/>
          <w:sz w:val="22"/>
          <w:szCs w:val="22"/>
          <w:lang w:val="en-GB"/>
        </w:rPr>
        <w:t>A</w:t>
      </w:r>
      <w:proofErr w:type="gramEnd"/>
      <w:r w:rsidRPr="00015638">
        <w:rPr>
          <w:rFonts w:ascii="Times New Roman" w:hAnsi="Times New Roman"/>
          <w:sz w:val="22"/>
          <w:szCs w:val="22"/>
          <w:lang w:val="en-GB"/>
        </w:rPr>
        <w:t xml:space="preserve"> critique of the </w:t>
      </w:r>
      <w:smartTag w:uri="urn:schemas-microsoft-com:office:smarttags" w:element="place">
        <w:smartTag w:uri="urn:schemas-microsoft-com:office:smarttags" w:element="country-region">
          <w:r w:rsidRPr="00015638">
            <w:rPr>
              <w:rFonts w:ascii="Times New Roman" w:hAnsi="Times New Roman"/>
              <w:sz w:val="22"/>
              <w:szCs w:val="22"/>
              <w:lang w:val="en-GB"/>
            </w:rPr>
            <w:t>U.S.</w:t>
          </w:r>
        </w:smartTag>
      </w:smartTag>
      <w:r w:rsidRPr="00015638">
        <w:rPr>
          <w:rFonts w:ascii="Times New Roman" w:hAnsi="Times New Roman"/>
          <w:sz w:val="22"/>
          <w:szCs w:val="22"/>
          <w:lang w:val="en-GB"/>
        </w:rPr>
        <w:t xml:space="preserve"> standard for industrial exposure to sodium hydroxide aerosols. </w:t>
      </w:r>
      <w:r>
        <w:rPr>
          <w:rFonts w:ascii="Times New Roman" w:hAnsi="Times New Roman"/>
          <w:sz w:val="22"/>
          <w:szCs w:val="22"/>
          <w:lang w:val="en-GB"/>
        </w:rPr>
        <w:br/>
      </w:r>
      <w:proofErr w:type="gramStart"/>
      <w:smartTag w:uri="urn:schemas-microsoft-com:office:smarttags" w:element="place">
        <w:smartTag w:uri="urn:schemas-microsoft-com:office:smarttags" w:element="City">
          <w:r w:rsidRPr="00015638">
            <w:rPr>
              <w:rFonts w:ascii="Times New Roman" w:hAnsi="Times New Roman"/>
              <w:sz w:val="22"/>
              <w:szCs w:val="22"/>
              <w:lang w:val="en-GB"/>
            </w:rPr>
            <w:t>Amer.</w:t>
          </w:r>
        </w:smartTag>
        <w:r w:rsidRPr="00015638">
          <w:rPr>
            <w:rFonts w:ascii="Times New Roman" w:hAnsi="Times New Roman"/>
            <w:sz w:val="22"/>
            <w:szCs w:val="22"/>
            <w:lang w:val="en-GB"/>
          </w:rPr>
          <w:t xml:space="preserve"> </w:t>
        </w:r>
        <w:smartTag w:uri="urn:schemas-microsoft-com:office:smarttags" w:element="State">
          <w:r w:rsidRPr="00015638">
            <w:rPr>
              <w:rFonts w:ascii="Times New Roman" w:hAnsi="Times New Roman"/>
              <w:sz w:val="22"/>
              <w:szCs w:val="22"/>
              <w:lang w:val="en-GB"/>
            </w:rPr>
            <w:t>Ind.</w:t>
          </w:r>
        </w:smartTag>
      </w:smartTag>
      <w:r w:rsidRPr="00015638">
        <w:rPr>
          <w:rFonts w:ascii="Times New Roman" w:hAnsi="Times New Roman"/>
          <w:sz w:val="22"/>
          <w:szCs w:val="22"/>
          <w:lang w:val="en-GB"/>
        </w:rPr>
        <w:t xml:space="preserve"> </w:t>
      </w:r>
      <w:proofErr w:type="spellStart"/>
      <w:r w:rsidRPr="00015638">
        <w:rPr>
          <w:rFonts w:ascii="Times New Roman" w:hAnsi="Times New Roman"/>
          <w:sz w:val="22"/>
          <w:szCs w:val="22"/>
          <w:lang w:val="en-GB"/>
        </w:rPr>
        <w:t>Hyg</w:t>
      </w:r>
      <w:proofErr w:type="spellEnd"/>
      <w:r w:rsidRPr="00015638">
        <w:rPr>
          <w:rFonts w:ascii="Times New Roman" w:hAnsi="Times New Roman"/>
          <w:sz w:val="22"/>
          <w:szCs w:val="22"/>
          <w:lang w:val="en-GB"/>
        </w:rPr>
        <w:t>.</w:t>
      </w:r>
      <w:proofErr w:type="gramEnd"/>
      <w:r w:rsidRPr="00015638">
        <w:rPr>
          <w:rFonts w:ascii="Times New Roman" w:hAnsi="Times New Roman"/>
          <w:sz w:val="22"/>
          <w:szCs w:val="22"/>
          <w:lang w:val="en-GB"/>
        </w:rPr>
        <w:t xml:space="preserve"> </w:t>
      </w:r>
      <w:proofErr w:type="gramStart"/>
      <w:r w:rsidRPr="00015638">
        <w:rPr>
          <w:rFonts w:ascii="Times New Roman" w:hAnsi="Times New Roman"/>
          <w:sz w:val="22"/>
          <w:szCs w:val="22"/>
          <w:lang w:val="en-GB"/>
        </w:rPr>
        <w:t>Ass.</w:t>
      </w:r>
      <w:proofErr w:type="gramEnd"/>
      <w:r w:rsidRPr="00015638">
        <w:rPr>
          <w:rFonts w:ascii="Times New Roman" w:hAnsi="Times New Roman"/>
          <w:sz w:val="22"/>
          <w:szCs w:val="22"/>
          <w:lang w:val="en-GB"/>
        </w:rPr>
        <w:t xml:space="preserve"> J. </w:t>
      </w:r>
      <w:r w:rsidRPr="00015638">
        <w:rPr>
          <w:rFonts w:ascii="Times New Roman" w:hAnsi="Times New Roman"/>
          <w:b/>
          <w:bCs/>
          <w:sz w:val="22"/>
          <w:szCs w:val="22"/>
          <w:lang w:val="en-GB"/>
        </w:rPr>
        <w:t>40</w:t>
      </w:r>
      <w:r w:rsidRPr="00015638">
        <w:rPr>
          <w:rFonts w:ascii="Times New Roman" w:hAnsi="Times New Roman"/>
          <w:sz w:val="22"/>
          <w:szCs w:val="22"/>
          <w:lang w:val="en-GB"/>
        </w:rPr>
        <w:t>, 365-371.</w:t>
      </w:r>
    </w:p>
    <w:p w:rsidR="00B26D63" w:rsidRPr="00B26D63" w:rsidRDefault="00B26D63" w:rsidP="00B26D63">
      <w:pPr>
        <w:pStyle w:val="Literatur"/>
        <w:rPr>
          <w:rFonts w:ascii="Times New Roman" w:hAnsi="Times New Roman"/>
          <w:sz w:val="22"/>
          <w:szCs w:val="22"/>
          <w:lang w:val="en-GB" w:eastAsia="en-GB"/>
        </w:rPr>
      </w:pPr>
      <w:r w:rsidRPr="00015638">
        <w:rPr>
          <w:rFonts w:ascii="Times New Roman" w:hAnsi="Times New Roman"/>
          <w:bCs/>
          <w:sz w:val="22"/>
          <w:szCs w:val="22"/>
          <w:lang w:val="en-GB"/>
        </w:rPr>
        <w:t>EU, RAR, European Union Risk</w:t>
      </w:r>
      <w:r w:rsidRPr="00B26D63">
        <w:rPr>
          <w:rFonts w:ascii="Times New Roman" w:hAnsi="Times New Roman"/>
          <w:bCs/>
          <w:sz w:val="22"/>
          <w:szCs w:val="22"/>
          <w:lang w:val="en-GB"/>
        </w:rPr>
        <w:t xml:space="preserve"> Assessment Report SODIUM HYDROXIDE (</w:t>
      </w:r>
      <w:r w:rsidRPr="00B26D63">
        <w:rPr>
          <w:rFonts w:ascii="Times New Roman" w:hAnsi="Times New Roman"/>
          <w:sz w:val="22"/>
          <w:szCs w:val="22"/>
          <w:lang w:val="en-GB"/>
        </w:rPr>
        <w:t xml:space="preserve">CAS No: 1310-73-2, EINECS No: 215-185-5), </w:t>
      </w:r>
      <w:r w:rsidRPr="00B26D63">
        <w:rPr>
          <w:rFonts w:ascii="Times New Roman" w:hAnsi="Times New Roman"/>
          <w:bCs/>
          <w:sz w:val="22"/>
          <w:szCs w:val="22"/>
          <w:lang w:val="en-GB"/>
        </w:rPr>
        <w:t>TARGETED RISK ASSESSMENT</w:t>
      </w:r>
      <w:r w:rsidRPr="00B26D63">
        <w:rPr>
          <w:rFonts w:ascii="Times New Roman" w:hAnsi="Times New Roman"/>
          <w:sz w:val="22"/>
          <w:szCs w:val="22"/>
          <w:lang w:val="en-GB"/>
        </w:rPr>
        <w:t xml:space="preserve"> (Vol. 73, 4</w:t>
      </w:r>
      <w:r w:rsidRPr="00B26D63">
        <w:rPr>
          <w:rFonts w:ascii="Times New Roman" w:hAnsi="Times New Roman"/>
          <w:sz w:val="22"/>
          <w:szCs w:val="22"/>
          <w:vertAlign w:val="superscript"/>
          <w:lang w:val="en-GB"/>
        </w:rPr>
        <w:t>th</w:t>
      </w:r>
      <w:r w:rsidRPr="00B26D63">
        <w:rPr>
          <w:rFonts w:ascii="Times New Roman" w:hAnsi="Times New Roman"/>
          <w:sz w:val="22"/>
          <w:szCs w:val="22"/>
          <w:lang w:val="en-GB"/>
        </w:rPr>
        <w:t xml:space="preserve"> Priority List, 2007)</w:t>
      </w:r>
    </w:p>
    <w:p w:rsidR="00B26D63" w:rsidRPr="00B26D63" w:rsidRDefault="00B26D63" w:rsidP="00B26D63">
      <w:pPr>
        <w:pStyle w:val="Literatur"/>
        <w:rPr>
          <w:rFonts w:ascii="Times New Roman" w:hAnsi="Times New Roman"/>
          <w:sz w:val="22"/>
          <w:szCs w:val="22"/>
        </w:rPr>
      </w:pPr>
      <w:r w:rsidRPr="00B26D63">
        <w:rPr>
          <w:rFonts w:ascii="Times New Roman" w:hAnsi="Times New Roman"/>
          <w:sz w:val="22"/>
          <w:szCs w:val="22"/>
        </w:rPr>
        <w:t xml:space="preserve">Koch, W.; Berger-Preiß, E.; </w:t>
      </w:r>
      <w:proofErr w:type="spellStart"/>
      <w:r w:rsidRPr="00B26D63">
        <w:rPr>
          <w:rFonts w:ascii="Times New Roman" w:hAnsi="Times New Roman"/>
          <w:sz w:val="22"/>
          <w:szCs w:val="22"/>
        </w:rPr>
        <w:t>Boehncke</w:t>
      </w:r>
      <w:proofErr w:type="spellEnd"/>
      <w:r w:rsidRPr="00B26D63">
        <w:rPr>
          <w:rFonts w:ascii="Times New Roman" w:hAnsi="Times New Roman"/>
          <w:sz w:val="22"/>
          <w:szCs w:val="22"/>
        </w:rPr>
        <w:t xml:space="preserve">, A.; </w:t>
      </w:r>
      <w:proofErr w:type="spellStart"/>
      <w:r w:rsidRPr="00B26D63">
        <w:rPr>
          <w:rFonts w:ascii="Times New Roman" w:hAnsi="Times New Roman"/>
          <w:sz w:val="22"/>
          <w:szCs w:val="22"/>
        </w:rPr>
        <w:t>Könnecker</w:t>
      </w:r>
      <w:proofErr w:type="spellEnd"/>
      <w:r w:rsidRPr="00B26D63">
        <w:rPr>
          <w:rFonts w:ascii="Times New Roman" w:hAnsi="Times New Roman"/>
          <w:sz w:val="22"/>
          <w:szCs w:val="22"/>
        </w:rPr>
        <w:t xml:space="preserve">, G.; </w:t>
      </w:r>
      <w:proofErr w:type="spellStart"/>
      <w:r w:rsidRPr="00B26D63">
        <w:rPr>
          <w:rFonts w:ascii="Times New Roman" w:hAnsi="Times New Roman"/>
          <w:sz w:val="22"/>
          <w:szCs w:val="22"/>
        </w:rPr>
        <w:t>Mangelsdorf</w:t>
      </w:r>
      <w:proofErr w:type="spellEnd"/>
      <w:r w:rsidRPr="00B26D63">
        <w:rPr>
          <w:rFonts w:ascii="Times New Roman" w:hAnsi="Times New Roman"/>
          <w:sz w:val="22"/>
          <w:szCs w:val="22"/>
        </w:rPr>
        <w:t>, I., 2004</w:t>
      </w:r>
      <w:r w:rsidRPr="00B26D63">
        <w:rPr>
          <w:rFonts w:ascii="Times New Roman" w:hAnsi="Times New Roman"/>
          <w:sz w:val="22"/>
          <w:szCs w:val="22"/>
        </w:rPr>
        <w:br/>
        <w:t xml:space="preserve">Arbeitsplatzbelastungen bei der Verwendung von Biozid-Produkten. Teil 1: </w:t>
      </w:r>
      <w:proofErr w:type="spellStart"/>
      <w:r w:rsidRPr="00B26D63">
        <w:rPr>
          <w:rFonts w:ascii="Times New Roman" w:hAnsi="Times New Roman"/>
          <w:sz w:val="22"/>
          <w:szCs w:val="22"/>
        </w:rPr>
        <w:t>Inhalative</w:t>
      </w:r>
      <w:proofErr w:type="spellEnd"/>
      <w:r w:rsidRPr="00B26D63">
        <w:rPr>
          <w:rFonts w:ascii="Times New Roman" w:hAnsi="Times New Roman"/>
          <w:sz w:val="22"/>
          <w:szCs w:val="22"/>
        </w:rPr>
        <w:t xml:space="preserve"> und dermale Expositionsdaten für das Versprühen von flüssigen Biozid-Produkten</w:t>
      </w:r>
      <w:r w:rsidRPr="00B26D63">
        <w:rPr>
          <w:rFonts w:ascii="Times New Roman" w:hAnsi="Times New Roman"/>
          <w:sz w:val="22"/>
          <w:szCs w:val="22"/>
        </w:rPr>
        <w:br/>
        <w:t>Bundeanstalt für Arbeitsschutz und Arbeitsmedizin, F 1702, Dortmund/Berlin/ Dresden, 2004</w:t>
      </w:r>
    </w:p>
    <w:p w:rsidR="00B26D63" w:rsidRPr="00B26D63" w:rsidRDefault="00B26D63" w:rsidP="00B26D63">
      <w:pPr>
        <w:pStyle w:val="Literatur"/>
        <w:rPr>
          <w:rFonts w:ascii="Times New Roman" w:hAnsi="Times New Roman"/>
          <w:sz w:val="22"/>
          <w:szCs w:val="22"/>
        </w:rPr>
      </w:pPr>
      <w:proofErr w:type="spellStart"/>
      <w:r w:rsidRPr="00B26D63">
        <w:rPr>
          <w:rFonts w:ascii="Times New Roman" w:hAnsi="Times New Roman"/>
          <w:sz w:val="22"/>
          <w:szCs w:val="22"/>
          <w:lang w:val="en-GB"/>
        </w:rPr>
        <w:t>Prud’homme</w:t>
      </w:r>
      <w:proofErr w:type="spellEnd"/>
      <w:r w:rsidRPr="00B26D63">
        <w:rPr>
          <w:rFonts w:ascii="Times New Roman" w:hAnsi="Times New Roman"/>
          <w:sz w:val="22"/>
          <w:szCs w:val="22"/>
          <w:lang w:val="en-GB"/>
        </w:rPr>
        <w:t xml:space="preserve"> de </w:t>
      </w:r>
      <w:proofErr w:type="spellStart"/>
      <w:r w:rsidRPr="00B26D63">
        <w:rPr>
          <w:rFonts w:ascii="Times New Roman" w:hAnsi="Times New Roman"/>
          <w:sz w:val="22"/>
          <w:szCs w:val="22"/>
          <w:lang w:val="en-GB"/>
        </w:rPr>
        <w:t>Lodder</w:t>
      </w:r>
      <w:proofErr w:type="spellEnd"/>
      <w:r w:rsidRPr="00B26D63">
        <w:rPr>
          <w:rFonts w:ascii="Times New Roman" w:hAnsi="Times New Roman"/>
          <w:sz w:val="22"/>
          <w:szCs w:val="22"/>
          <w:lang w:val="en-GB"/>
        </w:rPr>
        <w:t xml:space="preserve">, L. C. H., </w:t>
      </w:r>
      <w:proofErr w:type="spellStart"/>
      <w:r w:rsidRPr="00B26D63">
        <w:rPr>
          <w:rFonts w:ascii="Times New Roman" w:hAnsi="Times New Roman"/>
          <w:sz w:val="22"/>
          <w:szCs w:val="22"/>
          <w:lang w:val="en-GB"/>
        </w:rPr>
        <w:t>Bremmer</w:t>
      </w:r>
      <w:proofErr w:type="spellEnd"/>
      <w:r w:rsidRPr="00B26D63">
        <w:rPr>
          <w:rFonts w:ascii="Times New Roman" w:hAnsi="Times New Roman"/>
          <w:sz w:val="22"/>
          <w:szCs w:val="22"/>
          <w:lang w:val="en-GB"/>
        </w:rPr>
        <w:t xml:space="preserve">, H. J., van </w:t>
      </w:r>
      <w:proofErr w:type="spellStart"/>
      <w:r w:rsidRPr="00B26D63">
        <w:rPr>
          <w:rFonts w:ascii="Times New Roman" w:hAnsi="Times New Roman"/>
          <w:sz w:val="22"/>
          <w:szCs w:val="22"/>
          <w:lang w:val="en-GB"/>
        </w:rPr>
        <w:t>Engelen</w:t>
      </w:r>
      <w:proofErr w:type="spellEnd"/>
      <w:r w:rsidRPr="00B26D63">
        <w:rPr>
          <w:rFonts w:ascii="Times New Roman" w:hAnsi="Times New Roman"/>
          <w:sz w:val="22"/>
          <w:szCs w:val="22"/>
          <w:lang w:val="en-GB"/>
        </w:rPr>
        <w:t>, J. G. M., 2006</w:t>
      </w:r>
      <w:r w:rsidRPr="00B26D63">
        <w:rPr>
          <w:rFonts w:ascii="Times New Roman" w:hAnsi="Times New Roman"/>
          <w:sz w:val="22"/>
          <w:szCs w:val="22"/>
          <w:lang w:val="en-GB"/>
        </w:rPr>
        <w:br/>
        <w:t xml:space="preserve">Cleaning Products Fact Sheet. </w:t>
      </w:r>
      <w:r w:rsidRPr="00B26D63">
        <w:rPr>
          <w:rFonts w:ascii="Times New Roman" w:hAnsi="Times New Roman"/>
          <w:sz w:val="22"/>
          <w:szCs w:val="22"/>
        </w:rPr>
        <w:t xml:space="preserve">RIVM </w:t>
      </w:r>
      <w:proofErr w:type="spellStart"/>
      <w:r w:rsidRPr="00B26D63">
        <w:rPr>
          <w:rFonts w:ascii="Times New Roman" w:hAnsi="Times New Roman"/>
          <w:sz w:val="22"/>
          <w:szCs w:val="22"/>
        </w:rPr>
        <w:t>report</w:t>
      </w:r>
      <w:proofErr w:type="spellEnd"/>
      <w:r w:rsidRPr="00B26D63">
        <w:rPr>
          <w:rFonts w:ascii="Times New Roman" w:hAnsi="Times New Roman"/>
          <w:sz w:val="22"/>
          <w:szCs w:val="22"/>
        </w:rPr>
        <w:t xml:space="preserve"> 320104003/2006</w:t>
      </w:r>
      <w:r w:rsidRPr="00B26D63">
        <w:rPr>
          <w:rFonts w:ascii="Times New Roman" w:hAnsi="Times New Roman"/>
          <w:sz w:val="22"/>
          <w:szCs w:val="22"/>
        </w:rPr>
        <w:br/>
        <w:t xml:space="preserve">RIVM, </w:t>
      </w:r>
      <w:proofErr w:type="spellStart"/>
      <w:r w:rsidRPr="00B26D63">
        <w:rPr>
          <w:rFonts w:ascii="Times New Roman" w:hAnsi="Times New Roman"/>
          <w:sz w:val="22"/>
          <w:szCs w:val="22"/>
        </w:rPr>
        <w:t>Rijksinstituut</w:t>
      </w:r>
      <w:proofErr w:type="spellEnd"/>
      <w:r w:rsidRPr="00B26D63">
        <w:rPr>
          <w:rFonts w:ascii="Times New Roman" w:hAnsi="Times New Roman"/>
          <w:sz w:val="22"/>
          <w:szCs w:val="22"/>
        </w:rPr>
        <w:t xml:space="preserve"> </w:t>
      </w:r>
      <w:proofErr w:type="spellStart"/>
      <w:r w:rsidRPr="00B26D63">
        <w:rPr>
          <w:rFonts w:ascii="Times New Roman" w:hAnsi="Times New Roman"/>
          <w:sz w:val="22"/>
          <w:szCs w:val="22"/>
        </w:rPr>
        <w:t>voor</w:t>
      </w:r>
      <w:proofErr w:type="spellEnd"/>
      <w:r w:rsidRPr="00B26D63">
        <w:rPr>
          <w:rFonts w:ascii="Times New Roman" w:hAnsi="Times New Roman"/>
          <w:sz w:val="22"/>
          <w:szCs w:val="22"/>
        </w:rPr>
        <w:t xml:space="preserve"> </w:t>
      </w:r>
      <w:proofErr w:type="spellStart"/>
      <w:r w:rsidRPr="00B26D63">
        <w:rPr>
          <w:rFonts w:ascii="Times New Roman" w:hAnsi="Times New Roman"/>
          <w:sz w:val="22"/>
          <w:szCs w:val="22"/>
        </w:rPr>
        <w:t>Volksgezondheid</w:t>
      </w:r>
      <w:proofErr w:type="spellEnd"/>
      <w:r w:rsidRPr="00B26D63">
        <w:rPr>
          <w:rFonts w:ascii="Times New Roman" w:hAnsi="Times New Roman"/>
          <w:sz w:val="22"/>
          <w:szCs w:val="22"/>
        </w:rPr>
        <w:t xml:space="preserve"> en Milieu, </w:t>
      </w:r>
      <w:proofErr w:type="spellStart"/>
      <w:r w:rsidRPr="00B26D63">
        <w:rPr>
          <w:rFonts w:ascii="Times New Roman" w:hAnsi="Times New Roman"/>
          <w:sz w:val="22"/>
          <w:szCs w:val="22"/>
        </w:rPr>
        <w:t>Bilthoven</w:t>
      </w:r>
      <w:proofErr w:type="spellEnd"/>
      <w:r w:rsidRPr="00B26D63">
        <w:rPr>
          <w:rFonts w:ascii="Times New Roman" w:hAnsi="Times New Roman"/>
          <w:sz w:val="22"/>
          <w:szCs w:val="22"/>
        </w:rPr>
        <w:t xml:space="preserve">, </w:t>
      </w:r>
      <w:proofErr w:type="spellStart"/>
      <w:r w:rsidRPr="00B26D63">
        <w:rPr>
          <w:rFonts w:ascii="Times New Roman" w:hAnsi="Times New Roman"/>
          <w:sz w:val="22"/>
          <w:szCs w:val="22"/>
        </w:rPr>
        <w:t>Netherlands</w:t>
      </w:r>
      <w:proofErr w:type="spellEnd"/>
      <w:r w:rsidRPr="00B26D63">
        <w:rPr>
          <w:rFonts w:ascii="Times New Roman" w:hAnsi="Times New Roman"/>
          <w:sz w:val="22"/>
          <w:szCs w:val="22"/>
        </w:rPr>
        <w:t>, 2006</w:t>
      </w:r>
    </w:p>
    <w:p w:rsidR="00592EB9" w:rsidRPr="00B26D63" w:rsidRDefault="00B26D63" w:rsidP="00B26D63">
      <w:pPr>
        <w:rPr>
          <w:lang w:val="de-DE"/>
        </w:rPr>
      </w:pPr>
      <w:r w:rsidRPr="00B26D63">
        <w:rPr>
          <w:lang w:val="de-DE" w:eastAsia="en-GB"/>
        </w:rPr>
        <w:br/>
      </w:r>
    </w:p>
    <w:p w:rsidR="00CC5370" w:rsidRPr="00B26D63" w:rsidRDefault="00CC5370" w:rsidP="00ED542B">
      <w:pPr>
        <w:rPr>
          <w:lang w:val="de-DE"/>
        </w:rPr>
        <w:sectPr w:rsidR="00CC5370" w:rsidRPr="00B26D63">
          <w:pgSz w:w="11907" w:h="16840" w:code="9"/>
          <w:pgMar w:top="1418" w:right="1134" w:bottom="1418" w:left="1134" w:header="737" w:footer="737" w:gutter="0"/>
          <w:cols w:space="720"/>
          <w:docGrid w:linePitch="360"/>
        </w:sectPr>
      </w:pPr>
    </w:p>
    <w:p w:rsidR="00592EB9" w:rsidRDefault="00592EB9" w:rsidP="00B26D63">
      <w:pPr>
        <w:pStyle w:val="berschrift1"/>
        <w:rPr>
          <w:lang w:val="de-DE"/>
        </w:rPr>
      </w:pPr>
      <w:bookmarkStart w:id="52" w:name="_Toc257378424"/>
      <w:r w:rsidRPr="00B26D63">
        <w:rPr>
          <w:lang w:val="de-DE"/>
        </w:rPr>
        <w:lastRenderedPageBreak/>
        <w:t>Annex</w:t>
      </w:r>
      <w:bookmarkEnd w:id="52"/>
    </w:p>
    <w:p w:rsidR="00B26D63" w:rsidRPr="00AB5212" w:rsidRDefault="00B26D63" w:rsidP="00B26D63">
      <w:pPr>
        <w:pStyle w:val="Standard-fett"/>
        <w:rPr>
          <w:rFonts w:ascii="Times New Roman" w:hAnsi="Times New Roman"/>
          <w:lang w:val="en-GB"/>
        </w:rPr>
      </w:pPr>
      <w:proofErr w:type="spellStart"/>
      <w:r w:rsidRPr="00AB5212">
        <w:rPr>
          <w:rFonts w:ascii="Times New Roman" w:hAnsi="Times New Roman"/>
          <w:lang w:val="en-GB"/>
        </w:rPr>
        <w:t>ConsExpo</w:t>
      </w:r>
      <w:proofErr w:type="spellEnd"/>
      <w:r w:rsidRPr="00AB5212">
        <w:rPr>
          <w:rFonts w:ascii="Times New Roman" w:hAnsi="Times New Roman"/>
          <w:lang w:val="en-GB"/>
        </w:rPr>
        <w:t xml:space="preserve"> results</w:t>
      </w:r>
    </w:p>
    <w:p w:rsidR="00B26D63" w:rsidRPr="00F90DE8" w:rsidRDefault="00B26D63" w:rsidP="00B26D63">
      <w:pPr>
        <w:widowControl w:val="0"/>
        <w:jc w:val="center"/>
        <w:rPr>
          <w:rFonts w:ascii="MS Sans Serif" w:hAnsi="MS Sans Serif" w:cs="MS Sans Serif"/>
          <w:b/>
          <w:bCs/>
          <w:u w:val="single"/>
        </w:rPr>
      </w:pPr>
      <w:proofErr w:type="spellStart"/>
      <w:r w:rsidRPr="00F90DE8">
        <w:rPr>
          <w:rFonts w:ascii="MS Sans Serif" w:hAnsi="MS Sans Serif" w:cs="MS Sans Serif"/>
          <w:b/>
          <w:bCs/>
          <w:u w:val="single"/>
        </w:rPr>
        <w:t>ConsExpo</w:t>
      </w:r>
      <w:proofErr w:type="spellEnd"/>
      <w:r w:rsidRPr="00F90DE8">
        <w:rPr>
          <w:rFonts w:ascii="MS Sans Serif" w:hAnsi="MS Sans Serif" w:cs="MS Sans Serif"/>
          <w:b/>
          <w:bCs/>
          <w:u w:val="single"/>
        </w:rPr>
        <w:t xml:space="preserve"> </w:t>
      </w:r>
      <w:proofErr w:type="gramStart"/>
      <w:r w:rsidRPr="00F90DE8">
        <w:rPr>
          <w:rFonts w:ascii="MS Sans Serif" w:hAnsi="MS Sans Serif" w:cs="MS Sans Serif"/>
          <w:b/>
          <w:bCs/>
          <w:u w:val="single"/>
        </w:rPr>
        <w:t>4.1  report</w:t>
      </w:r>
      <w:proofErr w:type="gramEnd"/>
    </w:p>
    <w:p w:rsidR="00B26D63" w:rsidRPr="00F90DE8" w:rsidRDefault="00B26D63" w:rsidP="00B26D63">
      <w:pPr>
        <w:widowControl w:val="0"/>
        <w:jc w:val="center"/>
        <w:rPr>
          <w:rFonts w:ascii="MS Sans Serif" w:hAnsi="MS Sans Serif" w:cs="MS Sans Serif"/>
          <w:sz w:val="16"/>
          <w:szCs w:val="16"/>
        </w:rPr>
      </w:pPr>
      <w:r w:rsidRPr="00F90DE8">
        <w:rPr>
          <w:rFonts w:ascii="MS Sans Serif" w:hAnsi="MS Sans Serif" w:cs="MS Sans Serif"/>
          <w:sz w:val="16"/>
          <w:szCs w:val="16"/>
        </w:rPr>
        <w:t xml:space="preserve">Report date: </w:t>
      </w:r>
      <w:smartTag w:uri="urn:schemas-microsoft-com:office:smarttags" w:element="date">
        <w:smartTagPr>
          <w:attr w:name="Year" w:val="2009"/>
          <w:attr w:name="Day" w:val="24"/>
          <w:attr w:name="Month" w:val="7"/>
        </w:smartTagPr>
        <w:r w:rsidRPr="00F90DE8">
          <w:rPr>
            <w:rFonts w:ascii="MS Sans Serif" w:hAnsi="MS Sans Serif" w:cs="MS Sans Serif"/>
            <w:sz w:val="16"/>
            <w:szCs w:val="16"/>
          </w:rPr>
          <w:t>2</w:t>
        </w:r>
        <w:r>
          <w:rPr>
            <w:rFonts w:ascii="MS Sans Serif" w:hAnsi="MS Sans Serif" w:cs="MS Sans Serif"/>
            <w:sz w:val="16"/>
            <w:szCs w:val="16"/>
          </w:rPr>
          <w:t>4</w:t>
        </w:r>
        <w:r w:rsidRPr="00F90DE8">
          <w:rPr>
            <w:rFonts w:ascii="MS Sans Serif" w:hAnsi="MS Sans Serif" w:cs="MS Sans Serif"/>
            <w:sz w:val="16"/>
            <w:szCs w:val="16"/>
          </w:rPr>
          <w:t>/07/2009</w:t>
        </w:r>
      </w:smartTag>
    </w:p>
    <w:p w:rsidR="00B26D63" w:rsidRPr="00B445A6" w:rsidRDefault="00B26D63" w:rsidP="00517D52">
      <w:pPr>
        <w:widowControl w:val="0"/>
        <w:spacing w:after="60"/>
        <w:rPr>
          <w:rFonts w:ascii="MS Sans Serif" w:hAnsi="MS Sans Serif" w:cs="MS Sans Serif"/>
          <w:b/>
          <w:bCs/>
          <w:sz w:val="16"/>
          <w:szCs w:val="16"/>
          <w:u w:val="single"/>
        </w:rPr>
      </w:pPr>
      <w:r w:rsidRPr="00B445A6">
        <w:rPr>
          <w:rFonts w:ascii="MS Sans Serif" w:hAnsi="MS Sans Serif" w:cs="MS Sans Serif"/>
          <w:b/>
          <w:bCs/>
          <w:sz w:val="16"/>
          <w:szCs w:val="16"/>
          <w:u w:val="single"/>
        </w:rPr>
        <w:t>Product</w:t>
      </w:r>
    </w:p>
    <w:p w:rsidR="00B26D63" w:rsidRPr="00B445A6" w:rsidRDefault="00B26D63" w:rsidP="00517D52">
      <w:pPr>
        <w:widowControl w:val="0"/>
        <w:tabs>
          <w:tab w:val="left" w:pos="0"/>
        </w:tabs>
        <w:spacing w:after="60"/>
        <w:ind w:left="400"/>
        <w:rPr>
          <w:rFonts w:ascii="MS Sans Serif" w:hAnsi="MS Sans Serif" w:cs="MS Sans Serif"/>
          <w:sz w:val="16"/>
          <w:szCs w:val="16"/>
        </w:rPr>
      </w:pPr>
      <w:r w:rsidRPr="00B445A6">
        <w:rPr>
          <w:rFonts w:ascii="MS Sans Serif" w:hAnsi="MS Sans Serif" w:cs="MS Sans Serif"/>
          <w:sz w:val="16"/>
          <w:szCs w:val="16"/>
        </w:rPr>
        <w:t>Oven cleaner</w:t>
      </w:r>
    </w:p>
    <w:p w:rsidR="00B26D63" w:rsidRPr="00B445A6" w:rsidRDefault="00B26D63" w:rsidP="00517D52">
      <w:pPr>
        <w:widowControl w:val="0"/>
        <w:tabs>
          <w:tab w:val="left" w:pos="4200"/>
          <w:tab w:val="left" w:pos="6400"/>
          <w:tab w:val="left" w:pos="7800"/>
        </w:tabs>
        <w:spacing w:after="60"/>
        <w:rPr>
          <w:rFonts w:ascii="MS Sans Serif" w:hAnsi="MS Sans Serif" w:cs="MS Sans Serif"/>
          <w:b/>
          <w:bCs/>
          <w:sz w:val="16"/>
          <w:szCs w:val="16"/>
          <w:u w:val="single"/>
        </w:rPr>
      </w:pPr>
      <w:r w:rsidRPr="00B445A6">
        <w:rPr>
          <w:rFonts w:ascii="MS Sans Serif" w:hAnsi="MS Sans Serif" w:cs="MS Sans Serif"/>
          <w:b/>
          <w:bCs/>
          <w:sz w:val="16"/>
          <w:szCs w:val="16"/>
          <w:u w:val="single"/>
        </w:rPr>
        <w:t>General Exposure Data</w:t>
      </w:r>
    </w:p>
    <w:p w:rsidR="00B26D63" w:rsidRPr="00B445A6"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proofErr w:type="gramStart"/>
      <w:r w:rsidRPr="00B445A6">
        <w:rPr>
          <w:rFonts w:ascii="MS Sans Serif" w:hAnsi="MS Sans Serif" w:cs="MS Sans Serif"/>
          <w:sz w:val="16"/>
          <w:szCs w:val="16"/>
        </w:rPr>
        <w:t>exposure</w:t>
      </w:r>
      <w:proofErr w:type="gramEnd"/>
      <w:r w:rsidRPr="00B445A6">
        <w:rPr>
          <w:rFonts w:ascii="MS Sans Serif" w:hAnsi="MS Sans Serif" w:cs="MS Sans Serif"/>
          <w:sz w:val="16"/>
          <w:szCs w:val="16"/>
        </w:rPr>
        <w:t xml:space="preserve"> frequency            </w:t>
      </w:r>
      <w:r w:rsidRPr="00B445A6">
        <w:rPr>
          <w:rFonts w:ascii="MS Sans Serif" w:hAnsi="MS Sans Serif" w:cs="MS Sans Serif"/>
          <w:sz w:val="16"/>
          <w:szCs w:val="16"/>
        </w:rPr>
        <w:tab/>
        <w:t xml:space="preserve">26        </w:t>
      </w:r>
      <w:r w:rsidRPr="00B445A6">
        <w:rPr>
          <w:rFonts w:ascii="MS Sans Serif" w:hAnsi="MS Sans Serif" w:cs="MS Sans Serif"/>
          <w:sz w:val="16"/>
          <w:szCs w:val="16"/>
        </w:rPr>
        <w:tab/>
        <w:t xml:space="preserve">1/year              </w:t>
      </w:r>
    </w:p>
    <w:p w:rsidR="00B26D63" w:rsidRPr="00B445A6"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proofErr w:type="gramStart"/>
      <w:r w:rsidRPr="00B445A6">
        <w:rPr>
          <w:rFonts w:ascii="MS Sans Serif" w:hAnsi="MS Sans Serif" w:cs="MS Sans Serif"/>
          <w:sz w:val="16"/>
          <w:szCs w:val="16"/>
        </w:rPr>
        <w:t>body</w:t>
      </w:r>
      <w:proofErr w:type="gramEnd"/>
      <w:r w:rsidRPr="00B445A6">
        <w:rPr>
          <w:rFonts w:ascii="MS Sans Serif" w:hAnsi="MS Sans Serif" w:cs="MS Sans Serif"/>
          <w:sz w:val="16"/>
          <w:szCs w:val="16"/>
        </w:rPr>
        <w:t xml:space="preserve"> weight                   </w:t>
      </w:r>
      <w:r w:rsidRPr="00B445A6">
        <w:rPr>
          <w:rFonts w:ascii="MS Sans Serif" w:hAnsi="MS Sans Serif" w:cs="MS Sans Serif"/>
          <w:sz w:val="16"/>
          <w:szCs w:val="16"/>
        </w:rPr>
        <w:tab/>
        <w:t xml:space="preserve">65        </w:t>
      </w:r>
      <w:r w:rsidRPr="00B445A6">
        <w:rPr>
          <w:rFonts w:ascii="MS Sans Serif" w:hAnsi="MS Sans Serif" w:cs="MS Sans Serif"/>
          <w:sz w:val="16"/>
          <w:szCs w:val="16"/>
        </w:rPr>
        <w:tab/>
        <w:t xml:space="preserve">kilogram            </w:t>
      </w:r>
    </w:p>
    <w:p w:rsidR="00B26D63" w:rsidRPr="00B445A6" w:rsidRDefault="00B26D63" w:rsidP="00517D52">
      <w:pPr>
        <w:widowControl w:val="0"/>
        <w:tabs>
          <w:tab w:val="left" w:pos="4200"/>
          <w:tab w:val="left" w:pos="6400"/>
          <w:tab w:val="left" w:pos="7800"/>
        </w:tabs>
        <w:spacing w:after="60"/>
        <w:rPr>
          <w:rFonts w:ascii="MS Sans Serif" w:hAnsi="MS Sans Serif" w:cs="MS Sans Serif"/>
          <w:b/>
          <w:bCs/>
          <w:sz w:val="16"/>
          <w:szCs w:val="16"/>
          <w:u w:val="single"/>
        </w:rPr>
      </w:pPr>
      <w:r w:rsidRPr="00B445A6">
        <w:rPr>
          <w:rFonts w:ascii="MS Sans Serif" w:hAnsi="MS Sans Serif" w:cs="MS Sans Serif"/>
          <w:b/>
          <w:bCs/>
          <w:sz w:val="16"/>
          <w:szCs w:val="16"/>
          <w:u w:val="single"/>
        </w:rPr>
        <w:t>Inhalation model: Exposure to spray</w:t>
      </w:r>
    </w:p>
    <w:p w:rsidR="00B26D63" w:rsidRPr="00B445A6"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proofErr w:type="gramStart"/>
      <w:r w:rsidRPr="00B445A6">
        <w:rPr>
          <w:rFonts w:ascii="MS Sans Serif" w:hAnsi="MS Sans Serif" w:cs="MS Sans Serif"/>
          <w:sz w:val="16"/>
          <w:szCs w:val="16"/>
        </w:rPr>
        <w:t>weight</w:t>
      </w:r>
      <w:proofErr w:type="gramEnd"/>
      <w:r w:rsidRPr="00B445A6">
        <w:rPr>
          <w:rFonts w:ascii="MS Sans Serif" w:hAnsi="MS Sans Serif" w:cs="MS Sans Serif"/>
          <w:sz w:val="16"/>
          <w:szCs w:val="16"/>
        </w:rPr>
        <w:t xml:space="preserve"> fraction compound      </w:t>
      </w:r>
      <w:r w:rsidRPr="00B445A6">
        <w:rPr>
          <w:rFonts w:ascii="MS Sans Serif" w:hAnsi="MS Sans Serif" w:cs="MS Sans Serif"/>
          <w:sz w:val="16"/>
          <w:szCs w:val="16"/>
        </w:rPr>
        <w:tab/>
        <w:t xml:space="preserve">2.5       </w:t>
      </w:r>
      <w:r w:rsidRPr="00B445A6">
        <w:rPr>
          <w:rFonts w:ascii="MS Sans Serif" w:hAnsi="MS Sans Serif" w:cs="MS Sans Serif"/>
          <w:sz w:val="16"/>
          <w:szCs w:val="16"/>
        </w:rPr>
        <w:tab/>
        <w:t xml:space="preserve">%                   </w:t>
      </w:r>
    </w:p>
    <w:p w:rsidR="00B26D63" w:rsidRPr="00B445A6"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proofErr w:type="gramStart"/>
      <w:r w:rsidRPr="00B445A6">
        <w:rPr>
          <w:rFonts w:ascii="MS Sans Serif" w:hAnsi="MS Sans Serif" w:cs="MS Sans Serif"/>
          <w:sz w:val="16"/>
          <w:szCs w:val="16"/>
        </w:rPr>
        <w:t>exposure</w:t>
      </w:r>
      <w:proofErr w:type="gramEnd"/>
      <w:r w:rsidRPr="00B445A6">
        <w:rPr>
          <w:rFonts w:ascii="MS Sans Serif" w:hAnsi="MS Sans Serif" w:cs="MS Sans Serif"/>
          <w:sz w:val="16"/>
          <w:szCs w:val="16"/>
        </w:rPr>
        <w:t xml:space="preserve"> duration             </w:t>
      </w:r>
      <w:r w:rsidRPr="00B445A6">
        <w:rPr>
          <w:rFonts w:ascii="MS Sans Serif" w:hAnsi="MS Sans Serif" w:cs="MS Sans Serif"/>
          <w:sz w:val="16"/>
          <w:szCs w:val="16"/>
        </w:rPr>
        <w:tab/>
        <w:t xml:space="preserve">60        </w:t>
      </w:r>
      <w:r w:rsidRPr="00B445A6">
        <w:rPr>
          <w:rFonts w:ascii="MS Sans Serif" w:hAnsi="MS Sans Serif" w:cs="MS Sans Serif"/>
          <w:sz w:val="16"/>
          <w:szCs w:val="16"/>
        </w:rPr>
        <w:tab/>
        <w:t xml:space="preserve">minute              </w:t>
      </w:r>
    </w:p>
    <w:p w:rsidR="00B26D63" w:rsidRPr="00B445A6"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proofErr w:type="gramStart"/>
      <w:r w:rsidRPr="00B445A6">
        <w:rPr>
          <w:rFonts w:ascii="MS Sans Serif" w:hAnsi="MS Sans Serif" w:cs="MS Sans Serif"/>
          <w:sz w:val="16"/>
          <w:szCs w:val="16"/>
        </w:rPr>
        <w:t>room</w:t>
      </w:r>
      <w:proofErr w:type="gramEnd"/>
      <w:r w:rsidRPr="00B445A6">
        <w:rPr>
          <w:rFonts w:ascii="MS Sans Serif" w:hAnsi="MS Sans Serif" w:cs="MS Sans Serif"/>
          <w:sz w:val="16"/>
          <w:szCs w:val="16"/>
        </w:rPr>
        <w:t xml:space="preserve"> volume                   </w:t>
      </w:r>
      <w:r w:rsidRPr="00B445A6">
        <w:rPr>
          <w:rFonts w:ascii="MS Sans Serif" w:hAnsi="MS Sans Serif" w:cs="MS Sans Serif"/>
          <w:sz w:val="16"/>
          <w:szCs w:val="16"/>
        </w:rPr>
        <w:tab/>
        <w:t xml:space="preserve">15        </w:t>
      </w:r>
      <w:r w:rsidRPr="00B445A6">
        <w:rPr>
          <w:rFonts w:ascii="MS Sans Serif" w:hAnsi="MS Sans Serif" w:cs="MS Sans Serif"/>
          <w:sz w:val="16"/>
          <w:szCs w:val="16"/>
        </w:rPr>
        <w:tab/>
        <w:t xml:space="preserve">m3                  </w:t>
      </w:r>
    </w:p>
    <w:p w:rsidR="00B26D63" w:rsidRPr="00B445A6"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proofErr w:type="gramStart"/>
      <w:r w:rsidRPr="00B445A6">
        <w:rPr>
          <w:rFonts w:ascii="MS Sans Serif" w:hAnsi="MS Sans Serif" w:cs="MS Sans Serif"/>
          <w:sz w:val="16"/>
          <w:szCs w:val="16"/>
        </w:rPr>
        <w:t>ventilation</w:t>
      </w:r>
      <w:proofErr w:type="gramEnd"/>
      <w:r w:rsidRPr="00B445A6">
        <w:rPr>
          <w:rFonts w:ascii="MS Sans Serif" w:hAnsi="MS Sans Serif" w:cs="MS Sans Serif"/>
          <w:sz w:val="16"/>
          <w:szCs w:val="16"/>
        </w:rPr>
        <w:t xml:space="preserve"> rate              </w:t>
      </w:r>
      <w:r w:rsidRPr="00B445A6">
        <w:rPr>
          <w:rFonts w:ascii="MS Sans Serif" w:hAnsi="MS Sans Serif" w:cs="MS Sans Serif"/>
          <w:sz w:val="16"/>
          <w:szCs w:val="16"/>
        </w:rPr>
        <w:tab/>
        <w:t xml:space="preserve">2.5       </w:t>
      </w:r>
      <w:r w:rsidRPr="00B445A6">
        <w:rPr>
          <w:rFonts w:ascii="MS Sans Serif" w:hAnsi="MS Sans Serif" w:cs="MS Sans Serif"/>
          <w:sz w:val="16"/>
          <w:szCs w:val="16"/>
        </w:rPr>
        <w:tab/>
        <w:t xml:space="preserve">1/hr                </w:t>
      </w:r>
    </w:p>
    <w:p w:rsidR="00B26D63" w:rsidRPr="00B445A6"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proofErr w:type="gramStart"/>
      <w:r w:rsidRPr="00B445A6">
        <w:rPr>
          <w:rFonts w:ascii="MS Sans Serif" w:hAnsi="MS Sans Serif" w:cs="MS Sans Serif"/>
          <w:sz w:val="16"/>
          <w:szCs w:val="16"/>
        </w:rPr>
        <w:t>mass</w:t>
      </w:r>
      <w:proofErr w:type="gramEnd"/>
      <w:r w:rsidRPr="00B445A6">
        <w:rPr>
          <w:rFonts w:ascii="MS Sans Serif" w:hAnsi="MS Sans Serif" w:cs="MS Sans Serif"/>
          <w:sz w:val="16"/>
          <w:szCs w:val="16"/>
        </w:rPr>
        <w:t xml:space="preserve"> generation rate          </w:t>
      </w:r>
      <w:r w:rsidRPr="00B445A6">
        <w:rPr>
          <w:rFonts w:ascii="MS Sans Serif" w:hAnsi="MS Sans Serif" w:cs="MS Sans Serif"/>
          <w:sz w:val="16"/>
          <w:szCs w:val="16"/>
        </w:rPr>
        <w:tab/>
        <w:t xml:space="preserve">1         </w:t>
      </w:r>
      <w:r w:rsidRPr="00B445A6">
        <w:rPr>
          <w:rFonts w:ascii="MS Sans Serif" w:hAnsi="MS Sans Serif" w:cs="MS Sans Serif"/>
          <w:sz w:val="16"/>
          <w:szCs w:val="16"/>
        </w:rPr>
        <w:tab/>
        <w:t xml:space="preserve">g/sec               </w:t>
      </w:r>
    </w:p>
    <w:p w:rsidR="00B26D63" w:rsidRPr="00B445A6"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proofErr w:type="gramStart"/>
      <w:r w:rsidRPr="00B445A6">
        <w:rPr>
          <w:rFonts w:ascii="MS Sans Serif" w:hAnsi="MS Sans Serif" w:cs="MS Sans Serif"/>
          <w:sz w:val="16"/>
          <w:szCs w:val="16"/>
        </w:rPr>
        <w:t>spray</w:t>
      </w:r>
      <w:proofErr w:type="gramEnd"/>
      <w:r w:rsidRPr="00B445A6">
        <w:rPr>
          <w:rFonts w:ascii="MS Sans Serif" w:hAnsi="MS Sans Serif" w:cs="MS Sans Serif"/>
          <w:sz w:val="16"/>
          <w:szCs w:val="16"/>
        </w:rPr>
        <w:t xml:space="preserve"> duration                </w:t>
      </w:r>
      <w:r w:rsidRPr="00B445A6">
        <w:rPr>
          <w:rFonts w:ascii="MS Sans Serif" w:hAnsi="MS Sans Serif" w:cs="MS Sans Serif"/>
          <w:sz w:val="16"/>
          <w:szCs w:val="16"/>
        </w:rPr>
        <w:tab/>
        <w:t xml:space="preserve">2         </w:t>
      </w:r>
      <w:r w:rsidRPr="00B445A6">
        <w:rPr>
          <w:rFonts w:ascii="MS Sans Serif" w:hAnsi="MS Sans Serif" w:cs="MS Sans Serif"/>
          <w:sz w:val="16"/>
          <w:szCs w:val="16"/>
        </w:rPr>
        <w:tab/>
        <w:t xml:space="preserve">minute              </w:t>
      </w:r>
    </w:p>
    <w:p w:rsidR="00B26D63" w:rsidRPr="00B445A6"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proofErr w:type="gramStart"/>
      <w:r w:rsidRPr="00B445A6">
        <w:rPr>
          <w:rFonts w:ascii="MS Sans Serif" w:hAnsi="MS Sans Serif" w:cs="MS Sans Serif"/>
          <w:sz w:val="16"/>
          <w:szCs w:val="16"/>
        </w:rPr>
        <w:t>airborn</w:t>
      </w:r>
      <w:r>
        <w:rPr>
          <w:rFonts w:ascii="MS Sans Serif" w:hAnsi="MS Sans Serif" w:cs="MS Sans Serif"/>
          <w:sz w:val="16"/>
          <w:szCs w:val="16"/>
        </w:rPr>
        <w:t>e</w:t>
      </w:r>
      <w:proofErr w:type="gramEnd"/>
      <w:r w:rsidRPr="00B445A6">
        <w:rPr>
          <w:rFonts w:ascii="MS Sans Serif" w:hAnsi="MS Sans Serif" w:cs="MS Sans Serif"/>
          <w:sz w:val="16"/>
          <w:szCs w:val="16"/>
        </w:rPr>
        <w:t xml:space="preserve"> fraction              </w:t>
      </w:r>
      <w:r w:rsidRPr="00B445A6">
        <w:rPr>
          <w:rFonts w:ascii="MS Sans Serif" w:hAnsi="MS Sans Serif" w:cs="MS Sans Serif"/>
          <w:sz w:val="16"/>
          <w:szCs w:val="16"/>
        </w:rPr>
        <w:tab/>
        <w:t xml:space="preserve">0.2       </w:t>
      </w:r>
      <w:r w:rsidRPr="00B445A6">
        <w:rPr>
          <w:rFonts w:ascii="MS Sans Serif" w:hAnsi="MS Sans Serif" w:cs="MS Sans Serif"/>
          <w:sz w:val="16"/>
          <w:szCs w:val="16"/>
        </w:rPr>
        <w:tab/>
        <w:t xml:space="preserve">fraction            </w:t>
      </w:r>
    </w:p>
    <w:p w:rsidR="00B26D63" w:rsidRPr="00B445A6"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proofErr w:type="gramStart"/>
      <w:r w:rsidRPr="00B445A6">
        <w:rPr>
          <w:rFonts w:ascii="MS Sans Serif" w:hAnsi="MS Sans Serif" w:cs="MS Sans Serif"/>
          <w:sz w:val="16"/>
          <w:szCs w:val="16"/>
        </w:rPr>
        <w:t>weight</w:t>
      </w:r>
      <w:proofErr w:type="gramEnd"/>
      <w:r w:rsidRPr="00B445A6">
        <w:rPr>
          <w:rFonts w:ascii="MS Sans Serif" w:hAnsi="MS Sans Serif" w:cs="MS Sans Serif"/>
          <w:sz w:val="16"/>
          <w:szCs w:val="16"/>
        </w:rPr>
        <w:t xml:space="preserve"> fraction non-volatile  </w:t>
      </w:r>
      <w:r w:rsidRPr="00B445A6">
        <w:rPr>
          <w:rFonts w:ascii="MS Sans Serif" w:hAnsi="MS Sans Serif" w:cs="MS Sans Serif"/>
          <w:sz w:val="16"/>
          <w:szCs w:val="16"/>
        </w:rPr>
        <w:tab/>
        <w:t xml:space="preserve">0.1       </w:t>
      </w:r>
      <w:r w:rsidRPr="00B445A6">
        <w:rPr>
          <w:rFonts w:ascii="MS Sans Serif" w:hAnsi="MS Sans Serif" w:cs="MS Sans Serif"/>
          <w:sz w:val="16"/>
          <w:szCs w:val="16"/>
        </w:rPr>
        <w:tab/>
        <w:t xml:space="preserve">fraction            </w:t>
      </w:r>
    </w:p>
    <w:p w:rsidR="00B26D63" w:rsidRPr="00B445A6"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proofErr w:type="gramStart"/>
      <w:r w:rsidRPr="00B445A6">
        <w:rPr>
          <w:rFonts w:ascii="MS Sans Serif" w:hAnsi="MS Sans Serif" w:cs="MS Sans Serif"/>
          <w:sz w:val="16"/>
          <w:szCs w:val="16"/>
        </w:rPr>
        <w:t>density</w:t>
      </w:r>
      <w:proofErr w:type="gramEnd"/>
      <w:r w:rsidRPr="00B445A6">
        <w:rPr>
          <w:rFonts w:ascii="MS Sans Serif" w:hAnsi="MS Sans Serif" w:cs="MS Sans Serif"/>
          <w:sz w:val="16"/>
          <w:szCs w:val="16"/>
        </w:rPr>
        <w:t xml:space="preserve"> non-volatile          </w:t>
      </w:r>
      <w:r w:rsidRPr="00B445A6">
        <w:rPr>
          <w:rFonts w:ascii="MS Sans Serif" w:hAnsi="MS Sans Serif" w:cs="MS Sans Serif"/>
          <w:sz w:val="16"/>
          <w:szCs w:val="16"/>
        </w:rPr>
        <w:tab/>
        <w:t xml:space="preserve">1.8       </w:t>
      </w:r>
      <w:r w:rsidRPr="00B445A6">
        <w:rPr>
          <w:rFonts w:ascii="MS Sans Serif" w:hAnsi="MS Sans Serif" w:cs="MS Sans Serif"/>
          <w:sz w:val="16"/>
          <w:szCs w:val="16"/>
        </w:rPr>
        <w:tab/>
        <w:t xml:space="preserve">g/cm3               </w:t>
      </w:r>
    </w:p>
    <w:p w:rsidR="00B26D63" w:rsidRPr="00B445A6"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proofErr w:type="gramStart"/>
      <w:r w:rsidRPr="00B445A6">
        <w:rPr>
          <w:rFonts w:ascii="MS Sans Serif" w:hAnsi="MS Sans Serif" w:cs="MS Sans Serif"/>
          <w:sz w:val="16"/>
          <w:szCs w:val="16"/>
        </w:rPr>
        <w:t>room</w:t>
      </w:r>
      <w:proofErr w:type="gramEnd"/>
      <w:r w:rsidRPr="00B445A6">
        <w:rPr>
          <w:rFonts w:ascii="MS Sans Serif" w:hAnsi="MS Sans Serif" w:cs="MS Sans Serif"/>
          <w:sz w:val="16"/>
          <w:szCs w:val="16"/>
        </w:rPr>
        <w:t xml:space="preserve"> height                   </w:t>
      </w:r>
      <w:r w:rsidRPr="00B445A6">
        <w:rPr>
          <w:rFonts w:ascii="MS Sans Serif" w:hAnsi="MS Sans Serif" w:cs="MS Sans Serif"/>
          <w:sz w:val="16"/>
          <w:szCs w:val="16"/>
        </w:rPr>
        <w:tab/>
        <w:t xml:space="preserve">2.5       </w:t>
      </w:r>
      <w:r w:rsidRPr="00B445A6">
        <w:rPr>
          <w:rFonts w:ascii="MS Sans Serif" w:hAnsi="MS Sans Serif" w:cs="MS Sans Serif"/>
          <w:sz w:val="16"/>
          <w:szCs w:val="16"/>
        </w:rPr>
        <w:tab/>
        <w:t xml:space="preserve">meter               </w:t>
      </w:r>
    </w:p>
    <w:p w:rsidR="00B26D63" w:rsidRPr="00B445A6"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proofErr w:type="gramStart"/>
      <w:r w:rsidRPr="00B445A6">
        <w:rPr>
          <w:rFonts w:ascii="MS Sans Serif" w:hAnsi="MS Sans Serif" w:cs="MS Sans Serif"/>
          <w:sz w:val="16"/>
          <w:szCs w:val="16"/>
        </w:rPr>
        <w:t>inhalation</w:t>
      </w:r>
      <w:proofErr w:type="gramEnd"/>
      <w:r w:rsidRPr="00B445A6">
        <w:rPr>
          <w:rFonts w:ascii="MS Sans Serif" w:hAnsi="MS Sans Serif" w:cs="MS Sans Serif"/>
          <w:sz w:val="16"/>
          <w:szCs w:val="16"/>
        </w:rPr>
        <w:t xml:space="preserve"> cut-off diameter   </w:t>
      </w:r>
      <w:r w:rsidRPr="00B445A6">
        <w:rPr>
          <w:rFonts w:ascii="MS Sans Serif" w:hAnsi="MS Sans Serif" w:cs="MS Sans Serif"/>
          <w:sz w:val="16"/>
          <w:szCs w:val="16"/>
        </w:rPr>
        <w:tab/>
        <w:t xml:space="preserve">670       </w:t>
      </w:r>
      <w:r w:rsidRPr="00B445A6">
        <w:rPr>
          <w:rFonts w:ascii="MS Sans Serif" w:hAnsi="MS Sans Serif" w:cs="MS Sans Serif"/>
          <w:sz w:val="16"/>
          <w:szCs w:val="16"/>
        </w:rPr>
        <w:tab/>
        <w:t xml:space="preserve">micrometer          </w:t>
      </w:r>
    </w:p>
    <w:p w:rsidR="00B26D63" w:rsidRPr="00B445A6"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proofErr w:type="gramStart"/>
      <w:r w:rsidRPr="00B445A6">
        <w:rPr>
          <w:rFonts w:ascii="MS Sans Serif" w:hAnsi="MS Sans Serif" w:cs="MS Sans Serif"/>
          <w:sz w:val="16"/>
          <w:szCs w:val="16"/>
        </w:rPr>
        <w:t>non-</w:t>
      </w:r>
      <w:proofErr w:type="spellStart"/>
      <w:r w:rsidRPr="00B445A6">
        <w:rPr>
          <w:rFonts w:ascii="MS Sans Serif" w:hAnsi="MS Sans Serif" w:cs="MS Sans Serif"/>
          <w:sz w:val="16"/>
          <w:szCs w:val="16"/>
        </w:rPr>
        <w:t>respirable</w:t>
      </w:r>
      <w:proofErr w:type="spellEnd"/>
      <w:proofErr w:type="gramEnd"/>
      <w:r w:rsidRPr="00B445A6">
        <w:rPr>
          <w:rFonts w:ascii="MS Sans Serif" w:hAnsi="MS Sans Serif" w:cs="MS Sans Serif"/>
          <w:sz w:val="16"/>
          <w:szCs w:val="16"/>
        </w:rPr>
        <w:t xml:space="preserve"> uptake fraction</w:t>
      </w:r>
      <w:r w:rsidRPr="00B445A6">
        <w:rPr>
          <w:rFonts w:ascii="MS Sans Serif" w:hAnsi="MS Sans Serif" w:cs="MS Sans Serif"/>
          <w:sz w:val="16"/>
          <w:szCs w:val="16"/>
        </w:rPr>
        <w:tab/>
        <w:t xml:space="preserve">1         </w:t>
      </w:r>
      <w:r w:rsidRPr="00B445A6">
        <w:rPr>
          <w:rFonts w:ascii="MS Sans Serif" w:hAnsi="MS Sans Serif" w:cs="MS Sans Serif"/>
          <w:sz w:val="16"/>
          <w:szCs w:val="16"/>
        </w:rPr>
        <w:tab/>
        <w:t xml:space="preserve">fraction            </w:t>
      </w:r>
    </w:p>
    <w:p w:rsidR="00B26D63" w:rsidRPr="00B445A6" w:rsidRDefault="00B26D63" w:rsidP="00517D52">
      <w:pPr>
        <w:widowControl w:val="0"/>
        <w:tabs>
          <w:tab w:val="left" w:pos="4200"/>
          <w:tab w:val="left" w:pos="6400"/>
          <w:tab w:val="left" w:pos="7800"/>
        </w:tabs>
        <w:spacing w:after="60"/>
        <w:rPr>
          <w:rFonts w:ascii="MS Sans Serif" w:hAnsi="MS Sans Serif" w:cs="MS Sans Serif"/>
          <w:b/>
          <w:bCs/>
          <w:sz w:val="16"/>
          <w:szCs w:val="16"/>
          <w:u w:val="single"/>
        </w:rPr>
      </w:pPr>
      <w:r w:rsidRPr="00B445A6">
        <w:rPr>
          <w:rFonts w:ascii="MS Sans Serif" w:hAnsi="MS Sans Serif" w:cs="MS Sans Serif"/>
          <w:b/>
          <w:bCs/>
          <w:sz w:val="16"/>
          <w:szCs w:val="16"/>
          <w:u w:val="single"/>
        </w:rPr>
        <w:t xml:space="preserve">Initial particle distribution: </w:t>
      </w:r>
    </w:p>
    <w:p w:rsidR="00B26D63" w:rsidRPr="00B445A6"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r w:rsidRPr="00B445A6">
        <w:rPr>
          <w:rFonts w:ascii="MS Sans Serif" w:hAnsi="MS Sans Serif" w:cs="MS Sans Serif"/>
          <w:sz w:val="16"/>
          <w:szCs w:val="16"/>
        </w:rPr>
        <w:t xml:space="preserve">Distribution function: </w:t>
      </w:r>
      <w:proofErr w:type="spellStart"/>
      <w:r w:rsidRPr="00B445A6">
        <w:rPr>
          <w:rFonts w:ascii="MS Sans Serif" w:hAnsi="MS Sans Serif" w:cs="MS Sans Serif"/>
          <w:sz w:val="16"/>
          <w:szCs w:val="16"/>
        </w:rPr>
        <w:t>LogNormal</w:t>
      </w:r>
      <w:proofErr w:type="spellEnd"/>
    </w:p>
    <w:p w:rsidR="00B26D63" w:rsidRPr="00B445A6"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proofErr w:type="gramStart"/>
      <w:r w:rsidRPr="00B445A6">
        <w:rPr>
          <w:rFonts w:ascii="MS Sans Serif" w:hAnsi="MS Sans Serif" w:cs="MS Sans Serif"/>
          <w:sz w:val="16"/>
          <w:szCs w:val="16"/>
        </w:rPr>
        <w:t>median</w:t>
      </w:r>
      <w:proofErr w:type="gramEnd"/>
      <w:r w:rsidRPr="00B445A6">
        <w:rPr>
          <w:rFonts w:ascii="MS Sans Serif" w:hAnsi="MS Sans Serif" w:cs="MS Sans Serif"/>
          <w:sz w:val="16"/>
          <w:szCs w:val="16"/>
        </w:rPr>
        <w:t xml:space="preserve">: </w:t>
      </w:r>
      <w:r w:rsidRPr="00B445A6">
        <w:rPr>
          <w:rFonts w:ascii="MS Sans Serif" w:hAnsi="MS Sans Serif" w:cs="MS Sans Serif"/>
          <w:sz w:val="16"/>
          <w:szCs w:val="16"/>
        </w:rPr>
        <w:tab/>
        <w:t>273</w:t>
      </w:r>
      <w:r w:rsidRPr="00B445A6">
        <w:rPr>
          <w:rFonts w:ascii="MS Sans Serif" w:hAnsi="MS Sans Serif" w:cs="MS Sans Serif"/>
          <w:sz w:val="16"/>
          <w:szCs w:val="16"/>
        </w:rPr>
        <w:tab/>
        <w:t xml:space="preserve"> micrometer</w:t>
      </w:r>
    </w:p>
    <w:p w:rsidR="00B26D63" w:rsidRPr="00B445A6"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proofErr w:type="gramStart"/>
      <w:r w:rsidRPr="00B445A6">
        <w:rPr>
          <w:rFonts w:ascii="MS Sans Serif" w:hAnsi="MS Sans Serif" w:cs="MS Sans Serif"/>
          <w:sz w:val="16"/>
          <w:szCs w:val="16"/>
        </w:rPr>
        <w:t>coefficient</w:t>
      </w:r>
      <w:proofErr w:type="gramEnd"/>
      <w:r w:rsidRPr="00B445A6">
        <w:rPr>
          <w:rFonts w:ascii="MS Sans Serif" w:hAnsi="MS Sans Serif" w:cs="MS Sans Serif"/>
          <w:sz w:val="16"/>
          <w:szCs w:val="16"/>
        </w:rPr>
        <w:t xml:space="preserve"> of variation: </w:t>
      </w:r>
      <w:r w:rsidRPr="00B445A6">
        <w:rPr>
          <w:rFonts w:ascii="MS Sans Serif" w:hAnsi="MS Sans Serif" w:cs="MS Sans Serif"/>
          <w:sz w:val="16"/>
          <w:szCs w:val="16"/>
        </w:rPr>
        <w:tab/>
        <w:t>1.15</w:t>
      </w:r>
    </w:p>
    <w:p w:rsidR="00B26D63" w:rsidRPr="00B445A6" w:rsidRDefault="00B26D63" w:rsidP="00517D52">
      <w:pPr>
        <w:widowControl w:val="0"/>
        <w:tabs>
          <w:tab w:val="left" w:pos="4200"/>
          <w:tab w:val="left" w:pos="6400"/>
          <w:tab w:val="left" w:pos="7800"/>
        </w:tabs>
        <w:spacing w:after="60"/>
        <w:rPr>
          <w:rFonts w:ascii="MS Sans Serif" w:hAnsi="MS Sans Serif" w:cs="MS Sans Serif"/>
          <w:b/>
          <w:bCs/>
          <w:sz w:val="16"/>
          <w:szCs w:val="16"/>
          <w:u w:val="single"/>
        </w:rPr>
      </w:pPr>
      <w:r w:rsidRPr="00B445A6">
        <w:rPr>
          <w:rFonts w:ascii="MS Sans Serif" w:hAnsi="MS Sans Serif" w:cs="MS Sans Serif"/>
          <w:b/>
          <w:bCs/>
          <w:sz w:val="16"/>
          <w:szCs w:val="16"/>
          <w:u w:val="single"/>
        </w:rPr>
        <w:t>Uptake model: Fraction</w:t>
      </w:r>
    </w:p>
    <w:p w:rsidR="00B26D63" w:rsidRPr="00B445A6"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proofErr w:type="gramStart"/>
      <w:r w:rsidRPr="00B445A6">
        <w:rPr>
          <w:rFonts w:ascii="MS Sans Serif" w:hAnsi="MS Sans Serif" w:cs="MS Sans Serif"/>
          <w:sz w:val="16"/>
          <w:szCs w:val="16"/>
        </w:rPr>
        <w:t>uptake</w:t>
      </w:r>
      <w:proofErr w:type="gramEnd"/>
      <w:r w:rsidRPr="00B445A6">
        <w:rPr>
          <w:rFonts w:ascii="MS Sans Serif" w:hAnsi="MS Sans Serif" w:cs="MS Sans Serif"/>
          <w:sz w:val="16"/>
          <w:szCs w:val="16"/>
        </w:rPr>
        <w:t xml:space="preserve"> fraction               </w:t>
      </w:r>
      <w:r w:rsidRPr="00B445A6">
        <w:rPr>
          <w:rFonts w:ascii="MS Sans Serif" w:hAnsi="MS Sans Serif" w:cs="MS Sans Serif"/>
          <w:sz w:val="16"/>
          <w:szCs w:val="16"/>
        </w:rPr>
        <w:tab/>
        <w:t xml:space="preserve">1         </w:t>
      </w:r>
      <w:r w:rsidRPr="00B445A6">
        <w:rPr>
          <w:rFonts w:ascii="MS Sans Serif" w:hAnsi="MS Sans Serif" w:cs="MS Sans Serif"/>
          <w:sz w:val="16"/>
          <w:szCs w:val="16"/>
        </w:rPr>
        <w:tab/>
        <w:t xml:space="preserve">fraction            </w:t>
      </w:r>
    </w:p>
    <w:p w:rsidR="00B26D63" w:rsidRPr="00B445A6"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proofErr w:type="gramStart"/>
      <w:r w:rsidRPr="00B445A6">
        <w:rPr>
          <w:rFonts w:ascii="MS Sans Serif" w:hAnsi="MS Sans Serif" w:cs="MS Sans Serif"/>
          <w:sz w:val="16"/>
          <w:szCs w:val="16"/>
        </w:rPr>
        <w:t>inhalation</w:t>
      </w:r>
      <w:proofErr w:type="gramEnd"/>
      <w:r w:rsidRPr="00B445A6">
        <w:rPr>
          <w:rFonts w:ascii="MS Sans Serif" w:hAnsi="MS Sans Serif" w:cs="MS Sans Serif"/>
          <w:sz w:val="16"/>
          <w:szCs w:val="16"/>
        </w:rPr>
        <w:t xml:space="preserve"> rate               </w:t>
      </w:r>
      <w:r w:rsidRPr="00B445A6">
        <w:rPr>
          <w:rFonts w:ascii="MS Sans Serif" w:hAnsi="MS Sans Serif" w:cs="MS Sans Serif"/>
          <w:sz w:val="16"/>
          <w:szCs w:val="16"/>
        </w:rPr>
        <w:tab/>
        <w:t xml:space="preserve">24.1      </w:t>
      </w:r>
      <w:r w:rsidRPr="00B445A6">
        <w:rPr>
          <w:rFonts w:ascii="MS Sans Serif" w:hAnsi="MS Sans Serif" w:cs="MS Sans Serif"/>
          <w:sz w:val="16"/>
          <w:szCs w:val="16"/>
        </w:rPr>
        <w:tab/>
      </w:r>
      <w:proofErr w:type="spellStart"/>
      <w:r w:rsidRPr="00B445A6">
        <w:rPr>
          <w:rFonts w:ascii="MS Sans Serif" w:hAnsi="MS Sans Serif" w:cs="MS Sans Serif"/>
          <w:sz w:val="16"/>
          <w:szCs w:val="16"/>
        </w:rPr>
        <w:t>liter</w:t>
      </w:r>
      <w:proofErr w:type="spellEnd"/>
      <w:r w:rsidRPr="00B445A6">
        <w:rPr>
          <w:rFonts w:ascii="MS Sans Serif" w:hAnsi="MS Sans Serif" w:cs="MS Sans Serif"/>
          <w:sz w:val="16"/>
          <w:szCs w:val="16"/>
        </w:rPr>
        <w:t xml:space="preserve">/min           </w:t>
      </w:r>
    </w:p>
    <w:p w:rsidR="00B6018F" w:rsidRDefault="00B6018F" w:rsidP="00517D52">
      <w:pPr>
        <w:widowControl w:val="0"/>
        <w:tabs>
          <w:tab w:val="left" w:pos="4200"/>
          <w:tab w:val="left" w:pos="6400"/>
          <w:tab w:val="left" w:pos="7800"/>
        </w:tabs>
        <w:spacing w:after="60"/>
        <w:jc w:val="center"/>
        <w:rPr>
          <w:rFonts w:ascii="MS Sans Serif" w:hAnsi="MS Sans Serif" w:cs="MS Sans Serif"/>
          <w:b/>
          <w:bCs/>
          <w:u w:val="single"/>
        </w:rPr>
      </w:pPr>
    </w:p>
    <w:p w:rsidR="00B26D63" w:rsidRPr="00B445A6" w:rsidRDefault="00B26D63" w:rsidP="00517D52">
      <w:pPr>
        <w:widowControl w:val="0"/>
        <w:tabs>
          <w:tab w:val="left" w:pos="4200"/>
          <w:tab w:val="left" w:pos="6400"/>
          <w:tab w:val="left" w:pos="7800"/>
        </w:tabs>
        <w:spacing w:after="60"/>
        <w:jc w:val="center"/>
        <w:rPr>
          <w:rFonts w:ascii="MS Sans Serif" w:hAnsi="MS Sans Serif" w:cs="MS Sans Serif"/>
          <w:b/>
          <w:bCs/>
          <w:u w:val="single"/>
        </w:rPr>
      </w:pPr>
      <w:r w:rsidRPr="00B445A6">
        <w:rPr>
          <w:rFonts w:ascii="MS Sans Serif" w:hAnsi="MS Sans Serif" w:cs="MS Sans Serif"/>
          <w:b/>
          <w:bCs/>
          <w:u w:val="single"/>
        </w:rPr>
        <w:t>Output</w:t>
      </w:r>
    </w:p>
    <w:p w:rsidR="00B26D63" w:rsidRPr="00B445A6" w:rsidRDefault="00B26D63" w:rsidP="00517D52">
      <w:pPr>
        <w:widowControl w:val="0"/>
        <w:tabs>
          <w:tab w:val="left" w:pos="4200"/>
          <w:tab w:val="left" w:pos="6400"/>
          <w:tab w:val="left" w:pos="7800"/>
        </w:tabs>
        <w:spacing w:after="60"/>
        <w:rPr>
          <w:rFonts w:ascii="MS Sans Serif" w:hAnsi="MS Sans Serif" w:cs="MS Sans Serif"/>
          <w:b/>
          <w:bCs/>
          <w:sz w:val="16"/>
          <w:szCs w:val="16"/>
          <w:u w:val="single"/>
        </w:rPr>
      </w:pPr>
      <w:r w:rsidRPr="00B445A6">
        <w:rPr>
          <w:rFonts w:ascii="MS Sans Serif" w:hAnsi="MS Sans Serif" w:cs="MS Sans Serif"/>
          <w:b/>
          <w:bCs/>
          <w:sz w:val="16"/>
          <w:szCs w:val="16"/>
          <w:u w:val="single"/>
        </w:rPr>
        <w:t>Inhalation (point estimates)</w:t>
      </w:r>
    </w:p>
    <w:p w:rsidR="00B26D63" w:rsidRPr="00B445A6"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proofErr w:type="gramStart"/>
      <w:r w:rsidRPr="00B445A6">
        <w:rPr>
          <w:rFonts w:ascii="MS Sans Serif" w:hAnsi="MS Sans Serif" w:cs="MS Sans Serif"/>
          <w:sz w:val="16"/>
          <w:szCs w:val="16"/>
        </w:rPr>
        <w:t>inhalation</w:t>
      </w:r>
      <w:proofErr w:type="gramEnd"/>
      <w:r w:rsidRPr="00B445A6">
        <w:rPr>
          <w:rFonts w:ascii="MS Sans Serif" w:hAnsi="MS Sans Serif" w:cs="MS Sans Serif"/>
          <w:sz w:val="16"/>
          <w:szCs w:val="16"/>
        </w:rPr>
        <w:t xml:space="preserve"> mean event concentration :             </w:t>
      </w:r>
      <w:r w:rsidRPr="00B445A6">
        <w:rPr>
          <w:rFonts w:ascii="MS Sans Serif" w:hAnsi="MS Sans Serif" w:cs="MS Sans Serif"/>
          <w:sz w:val="16"/>
          <w:szCs w:val="16"/>
        </w:rPr>
        <w:tab/>
        <w:t>0.0361</w:t>
      </w:r>
      <w:r w:rsidRPr="00B445A6">
        <w:rPr>
          <w:rFonts w:ascii="MS Sans Serif" w:hAnsi="MS Sans Serif" w:cs="MS Sans Serif"/>
          <w:sz w:val="16"/>
          <w:szCs w:val="16"/>
        </w:rPr>
        <w:tab/>
        <w:t xml:space="preserve"> mg/m3</w:t>
      </w:r>
    </w:p>
    <w:p w:rsidR="00B26D63" w:rsidRPr="00B445A6"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proofErr w:type="gramStart"/>
      <w:r w:rsidRPr="00B445A6">
        <w:rPr>
          <w:rFonts w:ascii="MS Sans Serif" w:hAnsi="MS Sans Serif" w:cs="MS Sans Serif"/>
          <w:sz w:val="16"/>
          <w:szCs w:val="16"/>
        </w:rPr>
        <w:t>inhalation</w:t>
      </w:r>
      <w:proofErr w:type="gramEnd"/>
      <w:r w:rsidRPr="00B445A6">
        <w:rPr>
          <w:rFonts w:ascii="MS Sans Serif" w:hAnsi="MS Sans Serif" w:cs="MS Sans Serif"/>
          <w:sz w:val="16"/>
          <w:szCs w:val="16"/>
        </w:rPr>
        <w:t xml:space="preserve"> mean concentration on day of exposure: </w:t>
      </w:r>
      <w:r w:rsidRPr="00B445A6">
        <w:rPr>
          <w:rFonts w:ascii="MS Sans Serif" w:hAnsi="MS Sans Serif" w:cs="MS Sans Serif"/>
          <w:sz w:val="16"/>
          <w:szCs w:val="16"/>
        </w:rPr>
        <w:tab/>
        <w:t>0.00151</w:t>
      </w:r>
      <w:r w:rsidRPr="00B445A6">
        <w:rPr>
          <w:rFonts w:ascii="MS Sans Serif" w:hAnsi="MS Sans Serif" w:cs="MS Sans Serif"/>
          <w:sz w:val="16"/>
          <w:szCs w:val="16"/>
        </w:rPr>
        <w:tab/>
        <w:t xml:space="preserve"> mg/m3</w:t>
      </w:r>
    </w:p>
    <w:p w:rsidR="00B26D63" w:rsidRPr="00B445A6"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proofErr w:type="gramStart"/>
      <w:r w:rsidRPr="00B445A6">
        <w:rPr>
          <w:rFonts w:ascii="MS Sans Serif" w:hAnsi="MS Sans Serif" w:cs="MS Sans Serif"/>
          <w:sz w:val="16"/>
          <w:szCs w:val="16"/>
        </w:rPr>
        <w:t>inhalation</w:t>
      </w:r>
      <w:proofErr w:type="gramEnd"/>
      <w:r w:rsidRPr="00B445A6">
        <w:rPr>
          <w:rFonts w:ascii="MS Sans Serif" w:hAnsi="MS Sans Serif" w:cs="MS Sans Serif"/>
          <w:sz w:val="16"/>
          <w:szCs w:val="16"/>
        </w:rPr>
        <w:t xml:space="preserve"> air concentration year average :       </w:t>
      </w:r>
      <w:r w:rsidRPr="00B445A6">
        <w:rPr>
          <w:rFonts w:ascii="MS Sans Serif" w:hAnsi="MS Sans Serif" w:cs="MS Sans Serif"/>
          <w:sz w:val="16"/>
          <w:szCs w:val="16"/>
        </w:rPr>
        <w:tab/>
        <w:t>0.000107</w:t>
      </w:r>
      <w:r w:rsidRPr="00B445A6">
        <w:rPr>
          <w:rFonts w:ascii="MS Sans Serif" w:hAnsi="MS Sans Serif" w:cs="MS Sans Serif"/>
          <w:sz w:val="16"/>
          <w:szCs w:val="16"/>
        </w:rPr>
        <w:tab/>
        <w:t xml:space="preserve"> mg/m3/day</w:t>
      </w:r>
    </w:p>
    <w:p w:rsidR="00B26D63" w:rsidRPr="00613911" w:rsidRDefault="00B26D63" w:rsidP="00517D52">
      <w:pPr>
        <w:widowControl w:val="0"/>
        <w:tabs>
          <w:tab w:val="left" w:pos="4200"/>
          <w:tab w:val="left" w:pos="6400"/>
          <w:tab w:val="left" w:pos="7800"/>
        </w:tabs>
        <w:spacing w:after="60"/>
        <w:ind w:left="400"/>
        <w:rPr>
          <w:rFonts w:ascii="MS Sans Serif" w:hAnsi="MS Sans Serif" w:cs="MS Sans Serif"/>
          <w:sz w:val="16"/>
          <w:szCs w:val="16"/>
          <w:lang w:val="de-DE"/>
        </w:rPr>
      </w:pPr>
      <w:proofErr w:type="spellStart"/>
      <w:r w:rsidRPr="00613911">
        <w:rPr>
          <w:rFonts w:ascii="MS Sans Serif" w:hAnsi="MS Sans Serif" w:cs="MS Sans Serif"/>
          <w:sz w:val="16"/>
          <w:szCs w:val="16"/>
          <w:lang w:val="de-DE"/>
        </w:rPr>
        <w:t>inhalation</w:t>
      </w:r>
      <w:proofErr w:type="spellEnd"/>
      <w:r w:rsidRPr="00613911">
        <w:rPr>
          <w:rFonts w:ascii="MS Sans Serif" w:hAnsi="MS Sans Serif" w:cs="MS Sans Serif"/>
          <w:sz w:val="16"/>
          <w:szCs w:val="16"/>
          <w:lang w:val="de-DE"/>
        </w:rPr>
        <w:t xml:space="preserve"> </w:t>
      </w:r>
      <w:proofErr w:type="spellStart"/>
      <w:r w:rsidRPr="00613911">
        <w:rPr>
          <w:rFonts w:ascii="MS Sans Serif" w:hAnsi="MS Sans Serif" w:cs="MS Sans Serif"/>
          <w:sz w:val="16"/>
          <w:szCs w:val="16"/>
          <w:lang w:val="de-DE"/>
        </w:rPr>
        <w:t>acute</w:t>
      </w:r>
      <w:proofErr w:type="spellEnd"/>
      <w:r w:rsidRPr="00613911">
        <w:rPr>
          <w:rFonts w:ascii="MS Sans Serif" w:hAnsi="MS Sans Serif" w:cs="MS Sans Serif"/>
          <w:sz w:val="16"/>
          <w:szCs w:val="16"/>
          <w:lang w:val="de-DE"/>
        </w:rPr>
        <w:t xml:space="preserve"> (</w:t>
      </w:r>
      <w:proofErr w:type="spellStart"/>
      <w:r w:rsidRPr="00613911">
        <w:rPr>
          <w:rFonts w:ascii="MS Sans Serif" w:hAnsi="MS Sans Serif" w:cs="MS Sans Serif"/>
          <w:sz w:val="16"/>
          <w:szCs w:val="16"/>
          <w:lang w:val="de-DE"/>
        </w:rPr>
        <w:t>internal</w:t>
      </w:r>
      <w:proofErr w:type="spellEnd"/>
      <w:r w:rsidRPr="00613911">
        <w:rPr>
          <w:rFonts w:ascii="MS Sans Serif" w:hAnsi="MS Sans Serif" w:cs="MS Sans Serif"/>
          <w:sz w:val="16"/>
          <w:szCs w:val="16"/>
          <w:lang w:val="de-DE"/>
        </w:rPr>
        <w:t xml:space="preserve">) </w:t>
      </w:r>
      <w:proofErr w:type="gramStart"/>
      <w:r w:rsidRPr="00613911">
        <w:rPr>
          <w:rFonts w:ascii="MS Sans Serif" w:hAnsi="MS Sans Serif" w:cs="MS Sans Serif"/>
          <w:sz w:val="16"/>
          <w:szCs w:val="16"/>
          <w:lang w:val="de-DE"/>
        </w:rPr>
        <w:t>dose :</w:t>
      </w:r>
      <w:proofErr w:type="gramEnd"/>
      <w:r w:rsidRPr="00613911">
        <w:rPr>
          <w:rFonts w:ascii="MS Sans Serif" w:hAnsi="MS Sans Serif" w:cs="MS Sans Serif"/>
          <w:sz w:val="16"/>
          <w:szCs w:val="16"/>
          <w:lang w:val="de-DE"/>
        </w:rPr>
        <w:t xml:space="preserve">                </w:t>
      </w:r>
      <w:r w:rsidRPr="00613911">
        <w:rPr>
          <w:rFonts w:ascii="MS Sans Serif" w:hAnsi="MS Sans Serif" w:cs="MS Sans Serif"/>
          <w:sz w:val="16"/>
          <w:szCs w:val="16"/>
          <w:lang w:val="de-DE"/>
        </w:rPr>
        <w:tab/>
        <w:t>0.000804</w:t>
      </w:r>
      <w:r w:rsidRPr="00613911">
        <w:rPr>
          <w:rFonts w:ascii="MS Sans Serif" w:hAnsi="MS Sans Serif" w:cs="MS Sans Serif"/>
          <w:sz w:val="16"/>
          <w:szCs w:val="16"/>
          <w:lang w:val="de-DE"/>
        </w:rPr>
        <w:tab/>
        <w:t xml:space="preserve"> mg/kg</w:t>
      </w:r>
    </w:p>
    <w:p w:rsidR="00B26D63" w:rsidRDefault="00B26D63" w:rsidP="00517D52">
      <w:pPr>
        <w:widowControl w:val="0"/>
        <w:tabs>
          <w:tab w:val="left" w:pos="4200"/>
          <w:tab w:val="left" w:pos="6400"/>
          <w:tab w:val="left" w:pos="7800"/>
        </w:tabs>
        <w:spacing w:after="60"/>
        <w:ind w:left="400"/>
        <w:rPr>
          <w:rFonts w:ascii="MS Sans Serif" w:hAnsi="MS Sans Serif" w:cs="MS Sans Serif"/>
          <w:sz w:val="16"/>
          <w:szCs w:val="16"/>
        </w:rPr>
      </w:pPr>
      <w:proofErr w:type="gramStart"/>
      <w:r>
        <w:rPr>
          <w:rFonts w:ascii="MS Sans Serif" w:hAnsi="MS Sans Serif" w:cs="MS Sans Serif"/>
          <w:sz w:val="16"/>
          <w:szCs w:val="16"/>
        </w:rPr>
        <w:t>inhalation</w:t>
      </w:r>
      <w:proofErr w:type="gramEnd"/>
      <w:r>
        <w:rPr>
          <w:rFonts w:ascii="MS Sans Serif" w:hAnsi="MS Sans Serif" w:cs="MS Sans Serif"/>
          <w:sz w:val="16"/>
          <w:szCs w:val="16"/>
        </w:rPr>
        <w:t xml:space="preserve"> chronic (internal) dose :              </w:t>
      </w:r>
      <w:r>
        <w:rPr>
          <w:rFonts w:ascii="MS Sans Serif" w:hAnsi="MS Sans Serif" w:cs="MS Sans Serif"/>
          <w:sz w:val="16"/>
          <w:szCs w:val="16"/>
        </w:rPr>
        <w:tab/>
        <w:t>5.72E-5</w:t>
      </w:r>
      <w:r>
        <w:rPr>
          <w:rFonts w:ascii="MS Sans Serif" w:hAnsi="MS Sans Serif" w:cs="MS Sans Serif"/>
          <w:sz w:val="16"/>
          <w:szCs w:val="16"/>
        </w:rPr>
        <w:tab/>
        <w:t xml:space="preserve"> mg/kg/day</w:t>
      </w:r>
    </w:p>
    <w:p w:rsidR="00B26D63" w:rsidRDefault="00E25496" w:rsidP="00B26D63">
      <w:pPr>
        <w:jc w:val="center"/>
      </w:pPr>
      <w:r>
        <w:rPr>
          <w:noProof/>
          <w:lang w:val="de-DE" w:eastAsia="de-DE"/>
        </w:rPr>
        <w:lastRenderedPageBreak/>
        <w:drawing>
          <wp:inline distT="0" distB="0" distL="0" distR="0">
            <wp:extent cx="5114925" cy="2981325"/>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srcRect t="3123" b="3123"/>
                    <a:stretch>
                      <a:fillRect/>
                    </a:stretch>
                  </pic:blipFill>
                  <pic:spPr bwMode="auto">
                    <a:xfrm>
                      <a:off x="0" y="0"/>
                      <a:ext cx="5114925" cy="2981325"/>
                    </a:xfrm>
                    <a:prstGeom prst="rect">
                      <a:avLst/>
                    </a:prstGeom>
                    <a:noFill/>
                    <a:ln w="9525">
                      <a:noFill/>
                      <a:miter lim="800000"/>
                      <a:headEnd/>
                      <a:tailEnd/>
                    </a:ln>
                  </pic:spPr>
                </pic:pic>
              </a:graphicData>
            </a:graphic>
          </wp:inline>
        </w:drawing>
      </w:r>
    </w:p>
    <w:p w:rsidR="00B26D63" w:rsidRDefault="00B26D63" w:rsidP="00B26D63">
      <w:pPr>
        <w:pStyle w:val="Standard-fett"/>
        <w:spacing w:before="0"/>
        <w:rPr>
          <w:rFonts w:ascii="Times New Roman" w:hAnsi="Times New Roman"/>
        </w:rPr>
      </w:pPr>
    </w:p>
    <w:p w:rsidR="00B26D63" w:rsidRPr="00AB5212" w:rsidRDefault="00B26D63" w:rsidP="00B26D63">
      <w:pPr>
        <w:pStyle w:val="Standard-fett"/>
        <w:spacing w:before="0"/>
        <w:rPr>
          <w:rFonts w:ascii="Times New Roman" w:hAnsi="Times New Roman"/>
        </w:rPr>
      </w:pPr>
      <w:r>
        <w:rPr>
          <w:rFonts w:ascii="Times New Roman" w:hAnsi="Times New Roman"/>
        </w:rPr>
        <w:br w:type="page"/>
      </w:r>
      <w:r w:rsidRPr="00AB5212">
        <w:rPr>
          <w:rFonts w:ascii="Times New Roman" w:hAnsi="Times New Roman"/>
        </w:rPr>
        <w:lastRenderedPageBreak/>
        <w:t xml:space="preserve">SprayExpo </w:t>
      </w:r>
      <w:proofErr w:type="spellStart"/>
      <w:r w:rsidRPr="00AB5212">
        <w:rPr>
          <w:rFonts w:ascii="Times New Roman" w:hAnsi="Times New Roman"/>
        </w:rPr>
        <w:t>results</w:t>
      </w:r>
      <w:proofErr w:type="spellEnd"/>
    </w:p>
    <w:p w:rsidR="00B26D63" w:rsidRPr="00AB5212" w:rsidRDefault="00B26D63" w:rsidP="00B26D63">
      <w:pPr>
        <w:pStyle w:val="Standard-kursiv"/>
        <w:rPr>
          <w:rFonts w:ascii="Times New Roman" w:hAnsi="Times New Roman"/>
        </w:rPr>
      </w:pPr>
      <w:r w:rsidRPr="00AB5212">
        <w:rPr>
          <w:rFonts w:ascii="Times New Roman" w:hAnsi="Times New Roman"/>
        </w:rPr>
        <w:t>Input</w:t>
      </w:r>
    </w:p>
    <w:p w:rsidR="00B26D63" w:rsidRDefault="00E25496" w:rsidP="00B26D63">
      <w:r>
        <w:rPr>
          <w:noProof/>
          <w:lang w:val="de-DE" w:eastAsia="de-DE"/>
        </w:rPr>
        <w:drawing>
          <wp:inline distT="0" distB="0" distL="0" distR="0">
            <wp:extent cx="2695575" cy="1885950"/>
            <wp:effectExtent l="19050" t="0" r="9525"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cstate="print"/>
                    <a:srcRect l="26575" t="29527" r="26575" b="29527"/>
                    <a:stretch>
                      <a:fillRect/>
                    </a:stretch>
                  </pic:blipFill>
                  <pic:spPr bwMode="auto">
                    <a:xfrm>
                      <a:off x="0" y="0"/>
                      <a:ext cx="2695575" cy="1885950"/>
                    </a:xfrm>
                    <a:prstGeom prst="rect">
                      <a:avLst/>
                    </a:prstGeom>
                    <a:noFill/>
                    <a:ln w="9525">
                      <a:noFill/>
                      <a:miter lim="800000"/>
                      <a:headEnd/>
                      <a:tailEnd/>
                    </a:ln>
                  </pic:spPr>
                </pic:pic>
              </a:graphicData>
            </a:graphic>
          </wp:inline>
        </w:drawing>
      </w:r>
    </w:p>
    <w:p w:rsidR="00B26D63" w:rsidRPr="00AB5212" w:rsidRDefault="00B26D63" w:rsidP="00B26D63">
      <w:pPr>
        <w:pStyle w:val="Standard-kursiv"/>
        <w:rPr>
          <w:rFonts w:ascii="Times New Roman" w:hAnsi="Times New Roman"/>
          <w:lang w:val="en-GB"/>
        </w:rPr>
      </w:pPr>
      <w:r w:rsidRPr="00AB5212">
        <w:rPr>
          <w:rFonts w:ascii="Times New Roman" w:hAnsi="Times New Roman"/>
          <w:lang w:val="en-GB"/>
        </w:rPr>
        <w:t>Spraying (total exposure period 60 minutes)</w:t>
      </w:r>
    </w:p>
    <w:p w:rsidR="00B26D63" w:rsidRDefault="00E25496" w:rsidP="00B26D63">
      <w:r>
        <w:rPr>
          <w:noProof/>
          <w:lang w:val="de-DE" w:eastAsia="de-DE"/>
        </w:rPr>
        <w:drawing>
          <wp:inline distT="0" distB="0" distL="0" distR="0">
            <wp:extent cx="3343275" cy="2733675"/>
            <wp:effectExtent l="19050" t="0" r="9525"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cstate="print"/>
                    <a:srcRect l="20964" t="20300" r="20964" b="20300"/>
                    <a:stretch>
                      <a:fillRect/>
                    </a:stretch>
                  </pic:blipFill>
                  <pic:spPr bwMode="auto">
                    <a:xfrm>
                      <a:off x="0" y="0"/>
                      <a:ext cx="3343275" cy="2733675"/>
                    </a:xfrm>
                    <a:prstGeom prst="rect">
                      <a:avLst/>
                    </a:prstGeom>
                    <a:noFill/>
                    <a:ln w="9525">
                      <a:noFill/>
                      <a:miter lim="800000"/>
                      <a:headEnd/>
                      <a:tailEnd/>
                    </a:ln>
                  </pic:spPr>
                </pic:pic>
              </a:graphicData>
            </a:graphic>
          </wp:inline>
        </w:drawing>
      </w:r>
    </w:p>
    <w:p w:rsidR="00B26D63" w:rsidRPr="00812C1B" w:rsidRDefault="00B26D63" w:rsidP="00B26D63">
      <w:r w:rsidRPr="00812C1B">
        <w:t>Sp</w:t>
      </w:r>
      <w:r>
        <w:t>raying only</w:t>
      </w:r>
    </w:p>
    <w:p w:rsidR="00592EB9" w:rsidRPr="00B26D63" w:rsidRDefault="00E25496" w:rsidP="00B860F3">
      <w:pPr>
        <w:pStyle w:val="Textkrper"/>
        <w:rPr>
          <w:lang w:val="de-DE"/>
        </w:rPr>
      </w:pPr>
      <w:r>
        <w:rPr>
          <w:noProof/>
          <w:lang w:val="de-DE" w:eastAsia="de-DE"/>
        </w:rPr>
        <w:drawing>
          <wp:inline distT="0" distB="0" distL="0" distR="0">
            <wp:extent cx="3352800" cy="2743200"/>
            <wp:effectExtent l="1905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5" cstate="print"/>
                    <a:srcRect l="20964" t="20300" r="20964" b="20300"/>
                    <a:stretch>
                      <a:fillRect/>
                    </a:stretch>
                  </pic:blipFill>
                  <pic:spPr bwMode="auto">
                    <a:xfrm>
                      <a:off x="0" y="0"/>
                      <a:ext cx="3352800" cy="2743200"/>
                    </a:xfrm>
                    <a:prstGeom prst="rect">
                      <a:avLst/>
                    </a:prstGeom>
                    <a:noFill/>
                    <a:ln w="9525">
                      <a:noFill/>
                      <a:miter lim="800000"/>
                      <a:headEnd/>
                      <a:tailEnd/>
                    </a:ln>
                  </pic:spPr>
                </pic:pic>
              </a:graphicData>
            </a:graphic>
          </wp:inline>
        </w:drawing>
      </w:r>
    </w:p>
    <w:sectPr w:rsidR="00592EB9" w:rsidRPr="00B26D63" w:rsidSect="005501D5">
      <w:pgSz w:w="11907" w:h="16840" w:code="9"/>
      <w:pgMar w:top="1418" w:right="1134" w:bottom="1418" w:left="1134" w:header="737" w:footer="73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17D" w:rsidRDefault="005B417D">
      <w:r>
        <w:separator/>
      </w:r>
    </w:p>
  </w:endnote>
  <w:endnote w:type="continuationSeparator" w:id="0">
    <w:p w:rsidR="005B417D" w:rsidRDefault="005B41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msRmn 12pt">
    <w:altName w:val="Colonna MT"/>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Dutch">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NewRomanPSMT">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A37" w:rsidRDefault="00554A37" w:rsidP="006D4F2E">
    <w:pPr>
      <w:pStyle w:val="Fuzeile"/>
      <w:pBdr>
        <w:top w:val="none" w:sz="0" w:space="0" w:color="auto"/>
      </w:pBdr>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A37" w:rsidRDefault="00371B27">
    <w:pPr>
      <w:rPr>
        <w:sz w:val="16"/>
        <w:szCs w:val="16"/>
      </w:rPr>
    </w:pPr>
    <w:r w:rsidRPr="00371B27">
      <w:rPr>
        <w:noProof/>
      </w:rPr>
      <w:pict>
        <v:shapetype id="_x0000_t202" coordsize="21600,21600" o:spt="202" path="m,l,21600r21600,l21600,xe">
          <v:stroke joinstyle="miter"/>
          <v:path gradientshapeok="t" o:connecttype="rect"/>
        </v:shapetype>
        <v:shape id="_x0000_s2050" type="#_x0000_t202" style="position:absolute;left:0;text-align:left;margin-left:74.5pt;margin-top:0;width:462.95pt;height:12.25pt;z-index:251658240;mso-wrap-edited:f;mso-wrap-distance-left:0;mso-wrap-distance-right:0;mso-position-horizontal-relative:page" wrapcoords="-62 0 -62 21600 21662 21600 21662 0 -62 0" o:allowincell="f" stroked="f">
          <v:fill opacity="0"/>
          <v:textbox inset="0,0,0,0">
            <w:txbxContent>
              <w:p w:rsidR="00554A37" w:rsidRDefault="00371B27">
                <w:pPr>
                  <w:keepNext/>
                  <w:keepLines/>
                  <w:jc w:val="right"/>
                  <w:rPr>
                    <w:w w:val="105"/>
                    <w:sz w:val="19"/>
                    <w:szCs w:val="19"/>
                  </w:rPr>
                </w:pPr>
                <w:r>
                  <w:rPr>
                    <w:w w:val="105"/>
                    <w:sz w:val="19"/>
                    <w:szCs w:val="19"/>
                  </w:rPr>
                  <w:fldChar w:fldCharType="begin"/>
                </w:r>
                <w:r w:rsidR="00554A37">
                  <w:rPr>
                    <w:w w:val="105"/>
                    <w:sz w:val="19"/>
                    <w:szCs w:val="19"/>
                  </w:rPr>
                  <w:instrText xml:space="preserve"> PAGE </w:instrText>
                </w:r>
                <w:r>
                  <w:rPr>
                    <w:w w:val="105"/>
                    <w:sz w:val="19"/>
                    <w:szCs w:val="19"/>
                  </w:rPr>
                  <w:fldChar w:fldCharType="separate"/>
                </w:r>
                <w:r w:rsidR="00554A37">
                  <w:rPr>
                    <w:noProof/>
                    <w:w w:val="105"/>
                    <w:sz w:val="19"/>
                    <w:szCs w:val="19"/>
                  </w:rPr>
                  <w:t>11</w:t>
                </w:r>
                <w:r>
                  <w:rPr>
                    <w:w w:val="105"/>
                    <w:sz w:val="19"/>
                    <w:szCs w:val="19"/>
                  </w:rPr>
                  <w:fldChar w:fldCharType="end"/>
                </w:r>
              </w:p>
            </w:txbxContent>
          </v:textbox>
          <w10:wrap type="square" anchorx="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A37" w:rsidRDefault="00371B27">
    <w:pPr>
      <w:pStyle w:val="Fuzeile"/>
      <w:framePr w:wrap="around" w:vAnchor="text" w:hAnchor="margin" w:xAlign="outside" w:y="1"/>
      <w:pBdr>
        <w:top w:val="none" w:sz="0" w:space="0" w:color="auto"/>
      </w:pBdr>
      <w:rPr>
        <w:rStyle w:val="Seitenzahl"/>
      </w:rPr>
    </w:pPr>
    <w:r>
      <w:rPr>
        <w:rStyle w:val="Seitenzahl"/>
      </w:rPr>
      <w:fldChar w:fldCharType="begin"/>
    </w:r>
    <w:r w:rsidR="00554A37">
      <w:rPr>
        <w:rStyle w:val="Seitenzahl"/>
      </w:rPr>
      <w:instrText xml:space="preserve">PAGE  </w:instrText>
    </w:r>
    <w:r>
      <w:rPr>
        <w:rStyle w:val="Seitenzahl"/>
      </w:rPr>
      <w:fldChar w:fldCharType="separate"/>
    </w:r>
    <w:r w:rsidR="006D4F2E">
      <w:rPr>
        <w:rStyle w:val="Seitenzahl"/>
      </w:rPr>
      <w:t>1</w:t>
    </w:r>
    <w:r>
      <w:rPr>
        <w:rStyle w:val="Seitenzahl"/>
      </w:rPr>
      <w:fldChar w:fldCharType="end"/>
    </w:r>
  </w:p>
  <w:p w:rsidR="00554A37" w:rsidRDefault="00554A37">
    <w:pPr>
      <w:pStyle w:val="Fuzeile"/>
      <w:pBdr>
        <w:top w:val="none" w:sz="0" w:space="0" w:color="auto"/>
      </w:pBdr>
      <w:tabs>
        <w:tab w:val="left" w:pos="9600"/>
      </w:tabs>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A37" w:rsidRDefault="00554A37" w:rsidP="006D4F2E">
    <w:pPr>
      <w:pStyle w:val="Fuzeile"/>
      <w:pBdr>
        <w:top w:val="none" w:sz="0" w:space="0" w:color="auto"/>
      </w:pBd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F2E" w:rsidRDefault="00371B27">
    <w:pPr>
      <w:pStyle w:val="Fuzeile"/>
      <w:framePr w:wrap="around" w:vAnchor="text" w:hAnchor="margin" w:xAlign="outside" w:y="1"/>
      <w:pBdr>
        <w:top w:val="none" w:sz="0" w:space="0" w:color="auto"/>
      </w:pBdr>
      <w:rPr>
        <w:rStyle w:val="Seitenzahl"/>
      </w:rPr>
    </w:pPr>
    <w:r>
      <w:rPr>
        <w:rStyle w:val="Seitenzahl"/>
      </w:rPr>
      <w:fldChar w:fldCharType="begin"/>
    </w:r>
    <w:r w:rsidR="006D4F2E">
      <w:rPr>
        <w:rStyle w:val="Seitenzahl"/>
      </w:rPr>
      <w:instrText xml:space="preserve">PAGE  </w:instrText>
    </w:r>
    <w:r>
      <w:rPr>
        <w:rStyle w:val="Seitenzahl"/>
      </w:rPr>
      <w:fldChar w:fldCharType="separate"/>
    </w:r>
    <w:r w:rsidR="00426AAE">
      <w:rPr>
        <w:rStyle w:val="Seitenzahl"/>
      </w:rPr>
      <w:t>3</w:t>
    </w:r>
    <w:r>
      <w:rPr>
        <w:rStyle w:val="Seitenzahl"/>
      </w:rPr>
      <w:fldChar w:fldCharType="end"/>
    </w:r>
  </w:p>
  <w:p w:rsidR="006D4F2E" w:rsidRDefault="006D4F2E" w:rsidP="006D4F2E">
    <w:pPr>
      <w:pStyle w:val="Fuzeile"/>
      <w:pBdr>
        <w:top w:val="none" w:sz="0" w:space="0" w:color="auto"/>
      </w:pBd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F2E" w:rsidRDefault="00371B27" w:rsidP="006D4F2E">
    <w:pPr>
      <w:pStyle w:val="Fuzeile"/>
      <w:pBdr>
        <w:top w:val="none" w:sz="0" w:space="0" w:color="auto"/>
      </w:pBdr>
      <w:ind w:right="360"/>
    </w:pPr>
    <w:r>
      <w:rPr>
        <w:rStyle w:val="Seitenzahl"/>
      </w:rPr>
      <w:fldChar w:fldCharType="begin"/>
    </w:r>
    <w:r w:rsidR="006D4F2E">
      <w:rPr>
        <w:rStyle w:val="Seitenzahl"/>
      </w:rPr>
      <w:instrText xml:space="preserve"> PAGE </w:instrText>
    </w:r>
    <w:r>
      <w:rPr>
        <w:rStyle w:val="Seitenzahl"/>
      </w:rPr>
      <w:fldChar w:fldCharType="separate"/>
    </w:r>
    <w:r w:rsidR="00426AAE">
      <w:rPr>
        <w:rStyle w:val="Seitenzahl"/>
      </w:rPr>
      <w:t>4</w:t>
    </w:r>
    <w:r>
      <w:rPr>
        <w:rStyle w:val="Seitenzahl"/>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F2E" w:rsidRDefault="00371B27">
    <w:pPr>
      <w:pStyle w:val="Fuzeile"/>
      <w:framePr w:wrap="around" w:vAnchor="text" w:hAnchor="margin" w:xAlign="outside" w:y="1"/>
      <w:pBdr>
        <w:top w:val="none" w:sz="0" w:space="0" w:color="auto"/>
      </w:pBdr>
      <w:rPr>
        <w:rStyle w:val="Seitenzahl"/>
      </w:rPr>
    </w:pPr>
    <w:r>
      <w:rPr>
        <w:rStyle w:val="Seitenzahl"/>
      </w:rPr>
      <w:fldChar w:fldCharType="begin"/>
    </w:r>
    <w:r w:rsidR="006D4F2E">
      <w:rPr>
        <w:rStyle w:val="Seitenzahl"/>
      </w:rPr>
      <w:instrText xml:space="preserve">PAGE  </w:instrText>
    </w:r>
    <w:r>
      <w:rPr>
        <w:rStyle w:val="Seitenzahl"/>
      </w:rPr>
      <w:fldChar w:fldCharType="separate"/>
    </w:r>
    <w:r w:rsidR="006D4F2E">
      <w:rPr>
        <w:rStyle w:val="Seitenzahl"/>
      </w:rPr>
      <w:t>5</w:t>
    </w:r>
    <w:r>
      <w:rPr>
        <w:rStyle w:val="Seitenzahl"/>
      </w:rPr>
      <w:fldChar w:fldCharType="end"/>
    </w:r>
  </w:p>
  <w:p w:rsidR="006D4F2E" w:rsidRDefault="006D4F2E" w:rsidP="006D4F2E">
    <w:pPr>
      <w:pStyle w:val="Fuzeile"/>
      <w:pBdr>
        <w:top w:val="none" w:sz="0" w:space="0" w:color="auto"/>
      </w:pBdr>
      <w:tabs>
        <w:tab w:val="left" w:pos="9600"/>
      </w:tabs>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F2E" w:rsidRDefault="00371B27" w:rsidP="006D4F2E">
    <w:pPr>
      <w:pStyle w:val="Fuzeile"/>
      <w:pBdr>
        <w:top w:val="none" w:sz="0" w:space="0" w:color="auto"/>
      </w:pBdr>
      <w:ind w:right="360"/>
    </w:pPr>
    <w:r>
      <w:rPr>
        <w:rStyle w:val="Seitenzahl"/>
      </w:rPr>
      <w:fldChar w:fldCharType="begin"/>
    </w:r>
    <w:r w:rsidR="006D4F2E">
      <w:rPr>
        <w:rStyle w:val="Seitenzahl"/>
      </w:rPr>
      <w:instrText xml:space="preserve"> PAGE </w:instrText>
    </w:r>
    <w:r>
      <w:rPr>
        <w:rStyle w:val="Seitenzahl"/>
      </w:rPr>
      <w:fldChar w:fldCharType="separate"/>
    </w:r>
    <w:r w:rsidR="00426AAE">
      <w:rPr>
        <w:rStyle w:val="Seitenzahl"/>
      </w:rPr>
      <w:t>8</w:t>
    </w:r>
    <w:r>
      <w:rPr>
        <w:rStyle w:val="Seitenzahl"/>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F2E" w:rsidRDefault="00371B27">
    <w:pPr>
      <w:pStyle w:val="Fuzeile"/>
      <w:framePr w:wrap="around" w:vAnchor="text" w:hAnchor="margin" w:xAlign="outside" w:y="1"/>
      <w:pBdr>
        <w:top w:val="none" w:sz="0" w:space="0" w:color="auto"/>
      </w:pBdr>
      <w:rPr>
        <w:rStyle w:val="Seitenzahl"/>
      </w:rPr>
    </w:pPr>
    <w:r>
      <w:rPr>
        <w:rStyle w:val="Seitenzahl"/>
      </w:rPr>
      <w:fldChar w:fldCharType="begin"/>
    </w:r>
    <w:r w:rsidR="006D4F2E">
      <w:rPr>
        <w:rStyle w:val="Seitenzahl"/>
      </w:rPr>
      <w:instrText xml:space="preserve">PAGE  </w:instrText>
    </w:r>
    <w:r>
      <w:rPr>
        <w:rStyle w:val="Seitenzahl"/>
      </w:rPr>
      <w:fldChar w:fldCharType="separate"/>
    </w:r>
    <w:r w:rsidR="00426AAE">
      <w:rPr>
        <w:rStyle w:val="Seitenzahl"/>
      </w:rPr>
      <w:t>19</w:t>
    </w:r>
    <w:r>
      <w:rPr>
        <w:rStyle w:val="Seitenzahl"/>
      </w:rPr>
      <w:fldChar w:fldCharType="end"/>
    </w:r>
  </w:p>
  <w:p w:rsidR="006D4F2E" w:rsidRDefault="006D4F2E" w:rsidP="006D4F2E">
    <w:pPr>
      <w:pStyle w:val="Fuzeile"/>
      <w:pBdr>
        <w:top w:val="none" w:sz="0" w:space="0" w:color="auto"/>
      </w:pBdr>
      <w:tabs>
        <w:tab w:val="left" w:pos="9600"/>
      </w:tabs>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A37" w:rsidRDefault="00371B27">
    <w:pPr>
      <w:autoSpaceDE w:val="0"/>
      <w:autoSpaceDN w:val="0"/>
      <w:adjustRightInd w:val="0"/>
    </w:pPr>
    <w:r>
      <w:rPr>
        <w:rStyle w:val="Seitenzahl"/>
        <w:noProof/>
        <w:szCs w:val="20"/>
      </w:rPr>
      <w:fldChar w:fldCharType="begin"/>
    </w:r>
    <w:r w:rsidR="00AD2648">
      <w:rPr>
        <w:rStyle w:val="Seitenzahl"/>
        <w:noProof/>
        <w:szCs w:val="20"/>
      </w:rPr>
      <w:instrText xml:space="preserve"> PAGE </w:instrText>
    </w:r>
    <w:r>
      <w:rPr>
        <w:rStyle w:val="Seitenzahl"/>
        <w:noProof/>
        <w:szCs w:val="20"/>
      </w:rPr>
      <w:fldChar w:fldCharType="separate"/>
    </w:r>
    <w:r w:rsidR="00426AAE">
      <w:rPr>
        <w:rStyle w:val="Seitenzahl"/>
        <w:noProof/>
        <w:szCs w:val="20"/>
      </w:rPr>
      <w:t>20</w:t>
    </w:r>
    <w:r>
      <w:rPr>
        <w:rStyle w:val="Seitenzahl"/>
        <w:noProof/>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17D" w:rsidRDefault="005B417D">
      <w:r>
        <w:separator/>
      </w:r>
    </w:p>
  </w:footnote>
  <w:footnote w:type="continuationSeparator" w:id="0">
    <w:p w:rsidR="005B417D" w:rsidRDefault="005B417D">
      <w:r>
        <w:continuationSeparator/>
      </w:r>
    </w:p>
  </w:footnote>
  <w:footnote w:id="1">
    <w:p w:rsidR="00554A37" w:rsidRPr="00A87F12" w:rsidRDefault="00554A37" w:rsidP="00A87F12">
      <w:pPr>
        <w:autoSpaceDE w:val="0"/>
        <w:autoSpaceDN w:val="0"/>
        <w:adjustRightInd w:val="0"/>
        <w:spacing w:after="0"/>
        <w:jc w:val="left"/>
        <w:rPr>
          <w:sz w:val="20"/>
          <w:szCs w:val="20"/>
        </w:rPr>
      </w:pPr>
      <w:r>
        <w:rPr>
          <w:rStyle w:val="Funotenzeichen"/>
        </w:rPr>
        <w:footnoteRef/>
      </w:r>
      <w:r>
        <w:t xml:space="preserve"> </w:t>
      </w:r>
      <w:r w:rsidRPr="00A87F12">
        <w:rPr>
          <w:bCs/>
          <w:sz w:val="20"/>
          <w:szCs w:val="20"/>
          <w:lang w:eastAsia="de-DE"/>
        </w:rPr>
        <w:t>European Union Risk Assessment Report SODIUM HYDROXIDE (</w:t>
      </w:r>
      <w:r w:rsidRPr="00A87F12">
        <w:rPr>
          <w:sz w:val="20"/>
          <w:szCs w:val="20"/>
          <w:lang w:eastAsia="de-DE"/>
        </w:rPr>
        <w:t xml:space="preserve">CAS No: 1310-73-2, EINECS No: 215-185-5), </w:t>
      </w:r>
      <w:r w:rsidRPr="00A87F12">
        <w:rPr>
          <w:bCs/>
          <w:sz w:val="20"/>
          <w:szCs w:val="20"/>
          <w:lang w:eastAsia="de-DE"/>
        </w:rPr>
        <w:t>TARGETED RISK ASSESSMENT</w:t>
      </w:r>
      <w:r w:rsidRPr="00A87F12">
        <w:rPr>
          <w:sz w:val="20"/>
          <w:szCs w:val="20"/>
          <w:lang w:eastAsia="de-DE"/>
        </w:rPr>
        <w:t xml:space="preserve"> (Vol. 73, 4</w:t>
      </w:r>
      <w:r w:rsidRPr="00A87F12">
        <w:rPr>
          <w:sz w:val="20"/>
          <w:szCs w:val="20"/>
          <w:vertAlign w:val="superscript"/>
          <w:lang w:eastAsia="de-DE"/>
        </w:rPr>
        <w:t>th</w:t>
      </w:r>
      <w:r w:rsidRPr="00A87F12">
        <w:rPr>
          <w:sz w:val="20"/>
          <w:szCs w:val="20"/>
          <w:lang w:eastAsia="de-DE"/>
        </w:rPr>
        <w:t xml:space="preserve"> Priority List, 2007)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A37" w:rsidRPr="006D4F2E" w:rsidRDefault="00554A37" w:rsidP="006D4F2E">
    <w:pPr>
      <w:pStyle w:val="Kopfzeile"/>
      <w:pBdr>
        <w:bottom w:val="none" w:sz="0" w:space="0" w:color="auto"/>
      </w:pBd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A37" w:rsidRDefault="00371B27">
    <w:pPr>
      <w:rPr>
        <w:sz w:val="16"/>
        <w:szCs w:val="16"/>
      </w:rPr>
    </w:pPr>
    <w:r w:rsidRPr="00371B27">
      <w:rPr>
        <w:noProof/>
      </w:rPr>
      <w:pict>
        <v:shapetype id="_x0000_t202" coordsize="21600,21600" o:spt="202" path="m,l,21600r21600,l21600,xe">
          <v:stroke joinstyle="miter"/>
          <v:path gradientshapeok="t" o:connecttype="rect"/>
        </v:shapetype>
        <v:shape id="_x0000_s2049" type="#_x0000_t202" style="position:absolute;left:0;text-align:left;margin-left:74.5pt;margin-top:0;width:462.95pt;height:12.25pt;z-index:251657216;mso-wrap-edited:f;mso-wrap-distance-left:0;mso-wrap-distance-right:0;mso-position-horizontal-relative:page" wrapcoords="-62 0 -62 21600 21662 21600 21662 0 -62 0" o:allowincell="f" stroked="f">
          <v:fill opacity="0"/>
          <v:textbox inset="0,0,0,0">
            <w:txbxContent>
              <w:p w:rsidR="00554A37" w:rsidRDefault="00554A37">
                <w:pPr>
                  <w:keepNext/>
                  <w:keepLines/>
                  <w:jc w:val="right"/>
                  <w:rPr>
                    <w:spacing w:val="-8"/>
                    <w:w w:val="105"/>
                    <w:sz w:val="23"/>
                    <w:szCs w:val="23"/>
                  </w:rPr>
                </w:pPr>
                <w:r>
                  <w:rPr>
                    <w:spacing w:val="-8"/>
                    <w:w w:val="105"/>
                    <w:sz w:val="23"/>
                    <w:szCs w:val="23"/>
                  </w:rPr>
                  <w:t xml:space="preserve">PART D – </w:t>
                </w:r>
                <w:smartTag w:uri="urn:schemas-microsoft-com:office:smarttags" w:element="place">
                  <w:smartTag w:uri="urn:schemas-microsoft-com:office:smarttags" w:element="PlaceName">
                    <w:r>
                      <w:rPr>
                        <w:spacing w:val="-8"/>
                        <w:w w:val="105"/>
                        <w:sz w:val="23"/>
                        <w:szCs w:val="23"/>
                      </w:rPr>
                      <w:t>EXPOSURE</w:t>
                    </w:r>
                  </w:smartTag>
                  <w:r>
                    <w:rPr>
                      <w:spacing w:val="-8"/>
                      <w:w w:val="105"/>
                      <w:sz w:val="23"/>
                      <w:szCs w:val="23"/>
                    </w:rPr>
                    <w:t xml:space="preserve"> </w:t>
                  </w:r>
                  <w:smartTag w:uri="urn:schemas-microsoft-com:office:smarttags" w:element="PlaceName">
                    <w:r>
                      <w:rPr>
                        <w:spacing w:val="-8"/>
                        <w:w w:val="105"/>
                        <w:sz w:val="23"/>
                        <w:szCs w:val="23"/>
                      </w:rPr>
                      <w:t>SCENARIO</w:t>
                    </w:r>
                  </w:smartTag>
                  <w:r>
                    <w:rPr>
                      <w:spacing w:val="-8"/>
                      <w:w w:val="105"/>
                      <w:sz w:val="23"/>
                      <w:szCs w:val="23"/>
                    </w:rPr>
                    <w:t xml:space="preserve"> </w:t>
                  </w:r>
                  <w:smartTag w:uri="urn:schemas-microsoft-com:office:smarttags" w:element="PlaceType">
                    <w:r>
                      <w:rPr>
                        <w:spacing w:val="-8"/>
                        <w:w w:val="105"/>
                        <w:sz w:val="23"/>
                        <w:szCs w:val="23"/>
                      </w:rPr>
                      <w:t>BUILDING</w:t>
                    </w:r>
                  </w:smartTag>
                </w:smartTag>
              </w:p>
            </w:txbxContent>
          </v:textbox>
          <w10:wrap type="square" anchorx="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A37" w:rsidRDefault="00AD2648">
    <w:pPr>
      <w:pStyle w:val="Kopfzeile"/>
      <w:jc w:val="right"/>
    </w:pPr>
    <w:r w:rsidRPr="00AD2648">
      <w:rPr>
        <w:caps w:val="0"/>
      </w:rPr>
      <w:t>NaOH</w:t>
    </w:r>
    <w:r>
      <w:t xml:space="preserve">- Example DU </w:t>
    </w:r>
    <w:r w:rsidR="00554A37">
      <w:t xml:space="preserve">CHEMICAL SAFETY REPORT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53E" w:rsidRPr="006D4F2E" w:rsidRDefault="008D553E" w:rsidP="006D4F2E">
    <w:pPr>
      <w:pStyle w:val="Kopfzeile"/>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F2E" w:rsidRPr="008D553E" w:rsidRDefault="006D4F2E" w:rsidP="008D553E">
    <w:pPr>
      <w:pStyle w:val="Kopfzeile"/>
      <w:widowControl/>
      <w:pBdr>
        <w:bottom w:val="none" w:sz="0" w:space="0" w:color="auto"/>
      </w:pBdr>
      <w:tabs>
        <w:tab w:val="clear" w:pos="4820"/>
        <w:tab w:val="clear" w:pos="9639"/>
        <w:tab w:val="center" w:pos="4536"/>
        <w:tab w:val="right" w:pos="9072"/>
      </w:tabs>
      <w:spacing w:before="60"/>
      <w:jc w:val="both"/>
      <w:rPr>
        <w:rFonts w:ascii="Arial" w:hAnsi="Arial"/>
        <w:caps w:val="0"/>
        <w:noProof w:val="0"/>
        <w:sz w:val="18"/>
        <w:lang w:eastAsia="de-DE"/>
      </w:rPr>
    </w:pPr>
    <w:r w:rsidRPr="008D553E">
      <w:rPr>
        <w:rFonts w:ascii="Arial" w:hAnsi="Arial"/>
        <w:caps w:val="0"/>
        <w:noProof w:val="0"/>
        <w:sz w:val="18"/>
        <w:lang w:eastAsia="de-DE"/>
      </w:rPr>
      <w:t>REACH Practical Guide on Exposure Assessment and Communication in the Supply Chains</w:t>
    </w:r>
  </w:p>
  <w:p w:rsidR="006D4F2E" w:rsidRPr="008D553E" w:rsidRDefault="00E74501" w:rsidP="008D553E">
    <w:pPr>
      <w:pStyle w:val="Kopfzeile"/>
      <w:widowControl/>
      <w:pBdr>
        <w:bottom w:val="single" w:sz="4" w:space="1" w:color="auto"/>
      </w:pBdr>
      <w:tabs>
        <w:tab w:val="clear" w:pos="4820"/>
        <w:tab w:val="clear" w:pos="9639"/>
        <w:tab w:val="center" w:pos="4536"/>
        <w:tab w:val="right" w:pos="9072"/>
      </w:tabs>
      <w:spacing w:before="60"/>
      <w:jc w:val="both"/>
      <w:rPr>
        <w:rFonts w:ascii="Arial" w:hAnsi="Arial"/>
        <w:caps w:val="0"/>
        <w:noProof w:val="0"/>
        <w:sz w:val="18"/>
        <w:lang w:eastAsia="de-DE"/>
      </w:rPr>
    </w:pPr>
    <w:r>
      <w:rPr>
        <w:rFonts w:ascii="Arial" w:hAnsi="Arial"/>
        <w:caps w:val="0"/>
        <w:noProof w:val="0"/>
        <w:sz w:val="18"/>
        <w:lang w:eastAsia="de-DE"/>
      </w:rPr>
      <w:t xml:space="preserve">Part III: </w:t>
    </w:r>
    <w:r w:rsidR="006D4F2E" w:rsidRPr="008D553E">
      <w:rPr>
        <w:rFonts w:ascii="Arial" w:hAnsi="Arial"/>
        <w:caps w:val="0"/>
        <w:noProof w:val="0"/>
        <w:sz w:val="18"/>
        <w:lang w:eastAsia="de-DE"/>
      </w:rPr>
      <w:t xml:space="preserve">Mixtures under REACH </w:t>
    </w:r>
    <w:r>
      <w:rPr>
        <w:rFonts w:ascii="Arial" w:hAnsi="Arial"/>
        <w:caps w:val="0"/>
        <w:noProof w:val="0"/>
        <w:sz w:val="18"/>
        <w:lang w:eastAsia="de-DE"/>
      </w:rPr>
      <w:t>– Case Study 8:</w:t>
    </w:r>
    <w:r w:rsidR="006D4F2E" w:rsidRPr="008D553E">
      <w:rPr>
        <w:rFonts w:ascii="Arial" w:hAnsi="Arial"/>
        <w:caps w:val="0"/>
        <w:noProof w:val="0"/>
        <w:sz w:val="18"/>
        <w:lang w:eastAsia="de-DE"/>
      </w:rPr>
      <w:t xml:space="preserve"> </w:t>
    </w:r>
    <w:r w:rsidR="006D4F2E">
      <w:rPr>
        <w:rFonts w:ascii="Arial" w:hAnsi="Arial"/>
        <w:caps w:val="0"/>
        <w:noProof w:val="0"/>
        <w:sz w:val="18"/>
        <w:lang w:eastAsia="de-DE"/>
      </w:rPr>
      <w:t>Dow</w:t>
    </w:r>
    <w:r w:rsidR="006D4F2E" w:rsidRPr="008D553E">
      <w:rPr>
        <w:rFonts w:ascii="Arial" w:hAnsi="Arial"/>
        <w:caps w:val="0"/>
        <w:noProof w:val="0"/>
        <w:sz w:val="18"/>
        <w:lang w:eastAsia="de-DE"/>
      </w:rPr>
      <w:t xml:space="preserve">nstream User Chemical Safety Report </w:t>
    </w:r>
    <w:r w:rsidR="006D4F2E" w:rsidRPr="008D553E">
      <w:tab/>
    </w:r>
    <w:r w:rsidR="006D4F2E" w:rsidRPr="008D553E">
      <w:rPr>
        <w:rFonts w:ascii="Arial" w:hAnsi="Arial"/>
        <w:caps w:val="0"/>
        <w:noProof w:val="0"/>
        <w:sz w:val="18"/>
        <w:lang w:eastAsia="de-DE"/>
      </w:rPr>
      <w:t>March 2010</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F2E" w:rsidRPr="00AD2648" w:rsidRDefault="006D4F2E" w:rsidP="00AD2648">
    <w:pPr>
      <w:pStyle w:val="Kopfzeile"/>
      <w:jc w:val="right"/>
    </w:pPr>
    <w:r w:rsidRPr="00AD2648">
      <w:rPr>
        <w:caps w:val="0"/>
      </w:rPr>
      <w:t>NaOH</w:t>
    </w:r>
    <w:r>
      <w:t xml:space="preserve">- Example DU CHEMICAL SAFETY REPORT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F2E" w:rsidRDefault="006D4F2E">
    <w:pPr>
      <w:pStyle w:val="Kopfzeile"/>
      <w:jc w:val="right"/>
    </w:pPr>
    <w:r w:rsidRPr="00AD2648">
      <w:rPr>
        <w:caps w:val="0"/>
      </w:rPr>
      <w:t>NaOH</w:t>
    </w:r>
    <w:r>
      <w:t xml:space="preserve">- Example DU CHEMICAL SAFETY REPORT </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F2E" w:rsidRPr="00AD2648" w:rsidRDefault="006D4F2E" w:rsidP="00AD2648">
    <w:pPr>
      <w:pStyle w:val="Kopfzeile"/>
      <w:jc w:val="right"/>
    </w:pPr>
    <w:r w:rsidRPr="00AD2648">
      <w:rPr>
        <w:caps w:val="0"/>
      </w:rPr>
      <w:t>NaOH</w:t>
    </w:r>
    <w:r>
      <w:t xml:space="preserve">- Example DU CHEMICAL SAFETY REPORT </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F2E" w:rsidRDefault="006D4F2E">
    <w:pPr>
      <w:pStyle w:val="Kopfzeile"/>
      <w:jc w:val="right"/>
    </w:pPr>
    <w:r w:rsidRPr="00AD2648">
      <w:rPr>
        <w:caps w:val="0"/>
      </w:rPr>
      <w:t>NaOH</w:t>
    </w:r>
    <w:r>
      <w:t xml:space="preserve">- Example DU CHEMICAL SAFETY REPORT </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A37" w:rsidRDefault="00AD2648" w:rsidP="00AD2648">
    <w:pPr>
      <w:pStyle w:val="Kopfzeile"/>
      <w:jc w:val="right"/>
    </w:pPr>
    <w:r w:rsidRPr="00AD2648">
      <w:t>NaOH</w:t>
    </w:r>
    <w:r>
      <w:t xml:space="preserve">- Example DU CHEMICAL SAFETY REPORT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B24DCC0"/>
    <w:lvl w:ilvl="0">
      <w:start w:val="1"/>
      <w:numFmt w:val="decimal"/>
      <w:pStyle w:val="Listennummer2"/>
      <w:lvlText w:val="%1."/>
      <w:lvlJc w:val="left"/>
      <w:pPr>
        <w:tabs>
          <w:tab w:val="num" w:pos="720"/>
        </w:tabs>
        <w:ind w:left="720" w:hanging="360"/>
      </w:pPr>
    </w:lvl>
  </w:abstractNum>
  <w:abstractNum w:abstractNumId="1">
    <w:nsid w:val="FFFFFF82"/>
    <w:multiLevelType w:val="singleLevel"/>
    <w:tmpl w:val="E7BCC07C"/>
    <w:lvl w:ilvl="0">
      <w:start w:val="1"/>
      <w:numFmt w:val="bullet"/>
      <w:pStyle w:val="Aufzhlungszeichen3"/>
      <w:lvlText w:val=""/>
      <w:lvlJc w:val="left"/>
      <w:pPr>
        <w:tabs>
          <w:tab w:val="num" w:pos="1145"/>
        </w:tabs>
        <w:ind w:left="1145" w:hanging="425"/>
      </w:pPr>
      <w:rPr>
        <w:rFonts w:ascii="Symbol" w:hAnsi="Symbol" w:hint="default"/>
        <w:sz w:val="16"/>
      </w:rPr>
    </w:lvl>
  </w:abstractNum>
  <w:abstractNum w:abstractNumId="2">
    <w:nsid w:val="FFFFFF83"/>
    <w:multiLevelType w:val="singleLevel"/>
    <w:tmpl w:val="3A067F5C"/>
    <w:lvl w:ilvl="0">
      <w:start w:val="1"/>
      <w:numFmt w:val="bullet"/>
      <w:pStyle w:val="Aufzhlungszeichen2"/>
      <w:lvlText w:val=""/>
      <w:lvlJc w:val="left"/>
      <w:pPr>
        <w:tabs>
          <w:tab w:val="num" w:pos="720"/>
        </w:tabs>
        <w:ind w:left="720" w:hanging="363"/>
      </w:pPr>
      <w:rPr>
        <w:rFonts w:ascii="Symbol" w:hAnsi="Symbol" w:hint="default"/>
        <w:sz w:val="16"/>
      </w:rPr>
    </w:lvl>
  </w:abstractNum>
  <w:abstractNum w:abstractNumId="3">
    <w:nsid w:val="00C9543C"/>
    <w:multiLevelType w:val="hybridMultilevel"/>
    <w:tmpl w:val="B25C0430"/>
    <w:lvl w:ilvl="0" w:tplc="E362E32E">
      <w:start w:val="1"/>
      <w:numFmt w:val="bullet"/>
      <w:pStyle w:val="Tabletext-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1A706E0"/>
    <w:multiLevelType w:val="hybridMultilevel"/>
    <w:tmpl w:val="D79C047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22883A1"/>
    <w:multiLevelType w:val="singleLevel"/>
    <w:tmpl w:val="74A1093D"/>
    <w:lvl w:ilvl="0">
      <w:start w:val="1"/>
      <w:numFmt w:val="decimal"/>
      <w:lvlText w:val="%1."/>
      <w:lvlJc w:val="left"/>
      <w:pPr>
        <w:tabs>
          <w:tab w:val="num" w:pos="216"/>
        </w:tabs>
        <w:ind w:left="106"/>
      </w:pPr>
      <w:rPr>
        <w:rFonts w:ascii="Arial" w:hAnsi="Arial" w:cs="Arial"/>
        <w:b/>
        <w:bCs/>
        <w:snapToGrid/>
        <w:color w:val="0000FF"/>
        <w:spacing w:val="10"/>
        <w:w w:val="105"/>
        <w:sz w:val="19"/>
        <w:szCs w:val="19"/>
      </w:rPr>
    </w:lvl>
  </w:abstractNum>
  <w:abstractNum w:abstractNumId="6">
    <w:nsid w:val="069D52C9"/>
    <w:multiLevelType w:val="hybridMultilevel"/>
    <w:tmpl w:val="2B8E5A64"/>
    <w:lvl w:ilvl="0" w:tplc="9D76569C">
      <w:start w:val="10"/>
      <w:numFmt w:val="bullet"/>
      <w:lvlText w:val="-"/>
      <w:lvlJc w:val="left"/>
      <w:pPr>
        <w:tabs>
          <w:tab w:val="num" w:pos="1080"/>
        </w:tabs>
        <w:ind w:left="1080" w:hanging="72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0BC66AB7"/>
    <w:multiLevelType w:val="hybridMultilevel"/>
    <w:tmpl w:val="9948D532"/>
    <w:lvl w:ilvl="0" w:tplc="AEF69B60">
      <w:start w:val="1"/>
      <w:numFmt w:val="decimal"/>
      <w:pStyle w:val="Listennumm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BC95471"/>
    <w:multiLevelType w:val="hybridMultilevel"/>
    <w:tmpl w:val="D3A63A9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11A172C0"/>
    <w:multiLevelType w:val="singleLevel"/>
    <w:tmpl w:val="15B2AFA6"/>
    <w:lvl w:ilvl="0">
      <w:start w:val="1"/>
      <w:numFmt w:val="bullet"/>
      <w:lvlText w:val=""/>
      <w:lvlJc w:val="left"/>
      <w:pPr>
        <w:tabs>
          <w:tab w:val="num" w:pos="992"/>
        </w:tabs>
        <w:ind w:left="993" w:hanging="284"/>
      </w:pPr>
      <w:rPr>
        <w:rFonts w:ascii="ZapfDingbats" w:hAnsi="ZapfDingbats" w:hint="default"/>
      </w:rPr>
    </w:lvl>
  </w:abstractNum>
  <w:abstractNum w:abstractNumId="10">
    <w:nsid w:val="13AD7ED3"/>
    <w:multiLevelType w:val="hybridMultilevel"/>
    <w:tmpl w:val="5E36D17A"/>
    <w:lvl w:ilvl="0" w:tplc="C84E037E">
      <w:start w:val="1"/>
      <w:numFmt w:val="bullet"/>
      <w:pStyle w:val="Aufzhlungszeichen"/>
      <w:lvlText w:val=""/>
      <w:lvlJc w:val="left"/>
      <w:pPr>
        <w:tabs>
          <w:tab w:val="num" w:pos="425"/>
        </w:tabs>
        <w:ind w:left="425" w:hanging="425"/>
      </w:pPr>
      <w:rPr>
        <w:rFonts w:ascii="Symbol" w:hAnsi="Symbol"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719555D"/>
    <w:multiLevelType w:val="hybridMultilevel"/>
    <w:tmpl w:val="4D36791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ED608F"/>
    <w:multiLevelType w:val="multilevel"/>
    <w:tmpl w:val="35A0C468"/>
    <w:lvl w:ilvl="0">
      <w:start w:val="1"/>
      <w:numFmt w:val="decimal"/>
      <w:pStyle w:val="berschrift1"/>
      <w:lvlText w:val="%1"/>
      <w:lvlJc w:val="left"/>
      <w:pPr>
        <w:tabs>
          <w:tab w:val="num" w:pos="1077"/>
        </w:tabs>
        <w:ind w:left="1077" w:hanging="1077"/>
      </w:pPr>
      <w:rPr>
        <w:rFonts w:ascii="Times New Roman" w:hAnsi="Times New Roman" w:hint="default"/>
        <w:b/>
        <w:i w:val="0"/>
        <w:sz w:val="28"/>
      </w:rPr>
    </w:lvl>
    <w:lvl w:ilvl="1">
      <w:start w:val="1"/>
      <w:numFmt w:val="decimal"/>
      <w:pStyle w:val="berschrift2"/>
      <w:lvlText w:val="%1.%2"/>
      <w:lvlJc w:val="left"/>
      <w:pPr>
        <w:tabs>
          <w:tab w:val="num" w:pos="1077"/>
        </w:tabs>
        <w:ind w:left="1077" w:hanging="1077"/>
      </w:pPr>
      <w:rPr>
        <w:rFonts w:ascii="Times New Roman" w:hAnsi="Times New Roman" w:hint="default"/>
        <w:b/>
        <w:i w:val="0"/>
        <w:sz w:val="24"/>
      </w:rPr>
    </w:lvl>
    <w:lvl w:ilvl="2">
      <w:start w:val="1"/>
      <w:numFmt w:val="decimal"/>
      <w:pStyle w:val="berschrift3"/>
      <w:lvlText w:val="%1.%2.%3"/>
      <w:lvlJc w:val="left"/>
      <w:pPr>
        <w:tabs>
          <w:tab w:val="num" w:pos="1317"/>
        </w:tabs>
        <w:ind w:left="1317" w:hanging="1077"/>
      </w:pPr>
      <w:rPr>
        <w:rFonts w:ascii="Times New Roman" w:hAnsi="Times New Roman" w:hint="default"/>
        <w:b/>
        <w:i w:val="0"/>
        <w:sz w:val="24"/>
      </w:rPr>
    </w:lvl>
    <w:lvl w:ilvl="3">
      <w:start w:val="1"/>
      <w:numFmt w:val="decimal"/>
      <w:pStyle w:val="berschrift4"/>
      <w:lvlText w:val="%1.%2.%3.%4"/>
      <w:lvlJc w:val="left"/>
      <w:pPr>
        <w:tabs>
          <w:tab w:val="num" w:pos="1317"/>
        </w:tabs>
        <w:ind w:left="1317" w:hanging="1077"/>
      </w:pPr>
      <w:rPr>
        <w:rFonts w:ascii="Times New Roman" w:hAnsi="Times New Roman" w:hint="default"/>
        <w:b/>
        <w:i w:val="0"/>
        <w:sz w:val="24"/>
      </w:rPr>
    </w:lvl>
    <w:lvl w:ilvl="4">
      <w:start w:val="1"/>
      <w:numFmt w:val="decimal"/>
      <w:pStyle w:val="berschrift5"/>
      <w:lvlText w:val="%1.%2.%3.%4.%5"/>
      <w:lvlJc w:val="left"/>
      <w:pPr>
        <w:tabs>
          <w:tab w:val="num" w:pos="2083"/>
        </w:tabs>
        <w:ind w:left="2083" w:hanging="1843"/>
      </w:pPr>
      <w:rPr>
        <w:rFonts w:ascii="Times New Roman" w:hAnsi="Times New Roman" w:hint="default"/>
        <w:b/>
        <w:i w:val="0"/>
        <w:sz w:val="24"/>
      </w:rPr>
    </w:lvl>
    <w:lvl w:ilvl="5">
      <w:start w:val="1"/>
      <w:numFmt w:val="none"/>
      <w:lvlText w:val="%1.%2.%3.%4.%5.%61."/>
      <w:lvlJc w:val="left"/>
      <w:pPr>
        <w:tabs>
          <w:tab w:val="num" w:pos="1963"/>
        </w:tabs>
        <w:ind w:left="1963" w:hanging="1843"/>
      </w:pPr>
      <w:rPr>
        <w:rFonts w:hint="default"/>
        <w:b/>
        <w:i w:val="0"/>
      </w:rPr>
    </w:lvl>
    <w:lvl w:ilvl="6">
      <w:start w:val="1"/>
      <w:numFmt w:val="decimal"/>
      <w:lvlText w:val="%1.%2.%3.%4.%5.%6.%7"/>
      <w:lvlJc w:val="left"/>
      <w:pPr>
        <w:tabs>
          <w:tab w:val="num" w:pos="1416"/>
        </w:tabs>
        <w:ind w:left="1416" w:hanging="1296"/>
      </w:pPr>
      <w:rPr>
        <w:rFonts w:hint="default"/>
      </w:rPr>
    </w:lvl>
    <w:lvl w:ilvl="7">
      <w:start w:val="1"/>
      <w:numFmt w:val="decimal"/>
      <w:lvlText w:val="%1.%2.%3.%4.%5.%6.%7.%8"/>
      <w:lvlJc w:val="left"/>
      <w:pPr>
        <w:tabs>
          <w:tab w:val="num" w:pos="1560"/>
        </w:tabs>
        <w:ind w:left="1560" w:hanging="1440"/>
      </w:pPr>
      <w:rPr>
        <w:rFonts w:hint="default"/>
      </w:rPr>
    </w:lvl>
    <w:lvl w:ilvl="8">
      <w:start w:val="1"/>
      <w:numFmt w:val="decimal"/>
      <w:lvlText w:val="%1.%2.%3.%4.%5.%6.%7.%8.%9"/>
      <w:lvlJc w:val="left"/>
      <w:pPr>
        <w:tabs>
          <w:tab w:val="num" w:pos="1704"/>
        </w:tabs>
        <w:ind w:left="1704" w:hanging="1584"/>
      </w:pPr>
      <w:rPr>
        <w:rFonts w:hint="default"/>
      </w:rPr>
    </w:lvl>
  </w:abstractNum>
  <w:abstractNum w:abstractNumId="13">
    <w:nsid w:val="1D1A2FC2"/>
    <w:multiLevelType w:val="hybridMultilevel"/>
    <w:tmpl w:val="9482A4F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TmsRmn 12pt"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msRmn 12pt"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msRmn 12pt"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1EA60361"/>
    <w:multiLevelType w:val="hybridMultilevel"/>
    <w:tmpl w:val="B3069356"/>
    <w:lvl w:ilvl="0" w:tplc="04070001">
      <w:start w:val="3"/>
      <w:numFmt w:val="bullet"/>
      <w:lvlText w:val=""/>
      <w:lvlJc w:val="left"/>
      <w:pPr>
        <w:tabs>
          <w:tab w:val="num" w:pos="720"/>
        </w:tabs>
        <w:ind w:left="720" w:hanging="360"/>
      </w:pPr>
      <w:rPr>
        <w:rFonts w:ascii="Symbol" w:eastAsia="Times New Roman" w:hAnsi="Symbol"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25B42D7E"/>
    <w:multiLevelType w:val="hybridMultilevel"/>
    <w:tmpl w:val="F02AF996"/>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cs="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cs="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cs="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6">
    <w:nsid w:val="2A88671F"/>
    <w:multiLevelType w:val="hybridMultilevel"/>
    <w:tmpl w:val="C75474EC"/>
    <w:lvl w:ilvl="0" w:tplc="C1DCBEB4">
      <w:start w:val="1"/>
      <w:numFmt w:val="lowerLetter"/>
      <w:pStyle w:val="Listalpha"/>
      <w:lvlText w:val="%1."/>
      <w:lvlJc w:val="left"/>
      <w:pPr>
        <w:tabs>
          <w:tab w:val="num" w:pos="360"/>
        </w:tabs>
        <w:ind w:left="360" w:hanging="360"/>
      </w:pPr>
      <w:rPr>
        <w:rFonts w:ascii="Times New Roman" w:hAnsi="Times New Roman"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C3C39D6"/>
    <w:multiLevelType w:val="hybridMultilevel"/>
    <w:tmpl w:val="ED465A7A"/>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322E4F24"/>
    <w:multiLevelType w:val="hybridMultilevel"/>
    <w:tmpl w:val="9FC85328"/>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9">
    <w:nsid w:val="34B94A46"/>
    <w:multiLevelType w:val="hybridMultilevel"/>
    <w:tmpl w:val="4CE450E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nsid w:val="393B4664"/>
    <w:multiLevelType w:val="hybridMultilevel"/>
    <w:tmpl w:val="76F65952"/>
    <w:lvl w:ilvl="0" w:tplc="CA18A834">
      <w:start w:val="1"/>
      <w:numFmt w:val="decimal"/>
      <w:pStyle w:val="Tabletext-list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C3B5EC7"/>
    <w:multiLevelType w:val="hybridMultilevel"/>
    <w:tmpl w:val="288E124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50E532DE"/>
    <w:multiLevelType w:val="hybridMultilevel"/>
    <w:tmpl w:val="74DEC35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5A7913AE"/>
    <w:multiLevelType w:val="hybridMultilevel"/>
    <w:tmpl w:val="42AC34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5E361372"/>
    <w:multiLevelType w:val="hybridMultilevel"/>
    <w:tmpl w:val="8BBAE54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nsid w:val="5F39496A"/>
    <w:multiLevelType w:val="hybridMultilevel"/>
    <w:tmpl w:val="3FF280F6"/>
    <w:lvl w:ilvl="0" w:tplc="AEFA32CA">
      <w:start w:val="1"/>
      <w:numFmt w:val="bullet"/>
      <w:lvlText w:val=""/>
      <w:lvlJc w:val="left"/>
      <w:pPr>
        <w:tabs>
          <w:tab w:val="num" w:pos="720"/>
        </w:tabs>
        <w:ind w:left="720" w:hanging="360"/>
      </w:pPr>
      <w:rPr>
        <w:rFonts w:ascii="Symbol" w:hAnsi="Symbol" w:hint="default"/>
        <w:color w:val="auto"/>
      </w:rPr>
    </w:lvl>
    <w:lvl w:ilvl="1" w:tplc="D1903300" w:tentative="1">
      <w:start w:val="1"/>
      <w:numFmt w:val="bullet"/>
      <w:lvlText w:val="o"/>
      <w:lvlJc w:val="left"/>
      <w:pPr>
        <w:tabs>
          <w:tab w:val="num" w:pos="1440"/>
        </w:tabs>
        <w:ind w:left="1440" w:hanging="360"/>
      </w:pPr>
      <w:rPr>
        <w:rFonts w:ascii="Courier New" w:hAnsi="Courier New" w:cs="Courier New" w:hint="default"/>
      </w:rPr>
    </w:lvl>
    <w:lvl w:ilvl="2" w:tplc="F7F29FF8" w:tentative="1">
      <w:start w:val="1"/>
      <w:numFmt w:val="bullet"/>
      <w:lvlText w:val=""/>
      <w:lvlJc w:val="left"/>
      <w:pPr>
        <w:tabs>
          <w:tab w:val="num" w:pos="2160"/>
        </w:tabs>
        <w:ind w:left="2160" w:hanging="360"/>
      </w:pPr>
      <w:rPr>
        <w:rFonts w:ascii="Wingdings" w:hAnsi="Wingdings" w:hint="default"/>
      </w:rPr>
    </w:lvl>
    <w:lvl w:ilvl="3" w:tplc="5D82B7B6" w:tentative="1">
      <w:start w:val="1"/>
      <w:numFmt w:val="bullet"/>
      <w:lvlText w:val=""/>
      <w:lvlJc w:val="left"/>
      <w:pPr>
        <w:tabs>
          <w:tab w:val="num" w:pos="2880"/>
        </w:tabs>
        <w:ind w:left="2880" w:hanging="360"/>
      </w:pPr>
      <w:rPr>
        <w:rFonts w:ascii="Symbol" w:hAnsi="Symbol" w:hint="default"/>
      </w:rPr>
    </w:lvl>
    <w:lvl w:ilvl="4" w:tplc="3C7CE680" w:tentative="1">
      <w:start w:val="1"/>
      <w:numFmt w:val="bullet"/>
      <w:lvlText w:val="o"/>
      <w:lvlJc w:val="left"/>
      <w:pPr>
        <w:tabs>
          <w:tab w:val="num" w:pos="3600"/>
        </w:tabs>
        <w:ind w:left="3600" w:hanging="360"/>
      </w:pPr>
      <w:rPr>
        <w:rFonts w:ascii="Courier New" w:hAnsi="Courier New" w:cs="Courier New" w:hint="default"/>
      </w:rPr>
    </w:lvl>
    <w:lvl w:ilvl="5" w:tplc="5E404A2C" w:tentative="1">
      <w:start w:val="1"/>
      <w:numFmt w:val="bullet"/>
      <w:lvlText w:val=""/>
      <w:lvlJc w:val="left"/>
      <w:pPr>
        <w:tabs>
          <w:tab w:val="num" w:pos="4320"/>
        </w:tabs>
        <w:ind w:left="4320" w:hanging="360"/>
      </w:pPr>
      <w:rPr>
        <w:rFonts w:ascii="Wingdings" w:hAnsi="Wingdings" w:hint="default"/>
      </w:rPr>
    </w:lvl>
    <w:lvl w:ilvl="6" w:tplc="09E4AE1C" w:tentative="1">
      <w:start w:val="1"/>
      <w:numFmt w:val="bullet"/>
      <w:lvlText w:val=""/>
      <w:lvlJc w:val="left"/>
      <w:pPr>
        <w:tabs>
          <w:tab w:val="num" w:pos="5040"/>
        </w:tabs>
        <w:ind w:left="5040" w:hanging="360"/>
      </w:pPr>
      <w:rPr>
        <w:rFonts w:ascii="Symbol" w:hAnsi="Symbol" w:hint="default"/>
      </w:rPr>
    </w:lvl>
    <w:lvl w:ilvl="7" w:tplc="FD36B23A" w:tentative="1">
      <w:start w:val="1"/>
      <w:numFmt w:val="bullet"/>
      <w:lvlText w:val="o"/>
      <w:lvlJc w:val="left"/>
      <w:pPr>
        <w:tabs>
          <w:tab w:val="num" w:pos="5760"/>
        </w:tabs>
        <w:ind w:left="5760" w:hanging="360"/>
      </w:pPr>
      <w:rPr>
        <w:rFonts w:ascii="Courier New" w:hAnsi="Courier New" w:cs="Courier New" w:hint="default"/>
      </w:rPr>
    </w:lvl>
    <w:lvl w:ilvl="8" w:tplc="FDAA2B94" w:tentative="1">
      <w:start w:val="1"/>
      <w:numFmt w:val="bullet"/>
      <w:lvlText w:val=""/>
      <w:lvlJc w:val="left"/>
      <w:pPr>
        <w:tabs>
          <w:tab w:val="num" w:pos="6480"/>
        </w:tabs>
        <w:ind w:left="6480" w:hanging="360"/>
      </w:pPr>
      <w:rPr>
        <w:rFonts w:ascii="Wingdings" w:hAnsi="Wingdings" w:hint="default"/>
      </w:rPr>
    </w:lvl>
  </w:abstractNum>
  <w:abstractNum w:abstractNumId="26">
    <w:nsid w:val="62D8509F"/>
    <w:multiLevelType w:val="multilevel"/>
    <w:tmpl w:val="5D7E2C6C"/>
    <w:lvl w:ilvl="0">
      <w:start w:val="1"/>
      <w:numFmt w:val="decimal"/>
      <w:lvlText w:val="%1"/>
      <w:lvlJc w:val="left"/>
      <w:pPr>
        <w:tabs>
          <w:tab w:val="num" w:pos="1077"/>
        </w:tabs>
        <w:ind w:left="1077" w:hanging="1077"/>
      </w:pPr>
      <w:rPr>
        <w:rFonts w:ascii="Times New Roman" w:hAnsi="Times New Roman" w:hint="default"/>
        <w:b/>
        <w:i w:val="0"/>
        <w:sz w:val="28"/>
      </w:rPr>
    </w:lvl>
    <w:lvl w:ilvl="1">
      <w:start w:val="1"/>
      <w:numFmt w:val="decimal"/>
      <w:lvlText w:val="%1.%2"/>
      <w:lvlJc w:val="left"/>
      <w:pPr>
        <w:tabs>
          <w:tab w:val="num" w:pos="1077"/>
        </w:tabs>
        <w:ind w:left="1077" w:hanging="1077"/>
      </w:pPr>
      <w:rPr>
        <w:rFonts w:ascii="Times New Roman" w:hAnsi="Times New Roman" w:hint="default"/>
        <w:b/>
        <w:i w:val="0"/>
        <w:sz w:val="24"/>
      </w:rPr>
    </w:lvl>
    <w:lvl w:ilvl="2">
      <w:start w:val="1"/>
      <w:numFmt w:val="decimal"/>
      <w:lvlText w:val="%1.%2.%3"/>
      <w:lvlJc w:val="left"/>
      <w:pPr>
        <w:tabs>
          <w:tab w:val="num" w:pos="1077"/>
        </w:tabs>
        <w:ind w:left="1077" w:hanging="1077"/>
      </w:pPr>
      <w:rPr>
        <w:rFonts w:ascii="Times New Roman" w:hAnsi="Times New Roman" w:hint="default"/>
        <w:b/>
        <w:i w:val="0"/>
        <w:sz w:val="24"/>
      </w:rPr>
    </w:lvl>
    <w:lvl w:ilvl="3">
      <w:start w:val="1"/>
      <w:numFmt w:val="decimal"/>
      <w:lvlText w:val="%1.%2.%3.%4"/>
      <w:lvlJc w:val="left"/>
      <w:pPr>
        <w:tabs>
          <w:tab w:val="num" w:pos="1197"/>
        </w:tabs>
        <w:ind w:left="1197" w:hanging="1077"/>
      </w:pPr>
      <w:rPr>
        <w:rFonts w:ascii="Times New Roman" w:hAnsi="Times New Roman" w:hint="default"/>
        <w:b/>
        <w:i w:val="0"/>
        <w:sz w:val="24"/>
      </w:rPr>
    </w:lvl>
    <w:lvl w:ilvl="4">
      <w:start w:val="1"/>
      <w:numFmt w:val="decimal"/>
      <w:lvlText w:val="%1.%2.%3.%4.%5"/>
      <w:lvlJc w:val="left"/>
      <w:pPr>
        <w:tabs>
          <w:tab w:val="num" w:pos="1843"/>
        </w:tabs>
        <w:ind w:left="1843" w:hanging="1843"/>
      </w:pPr>
      <w:rPr>
        <w:rFonts w:ascii="Times New Roman" w:hAnsi="Times New Roman" w:hint="default"/>
        <w:b/>
        <w:i w:val="0"/>
        <w:sz w:val="24"/>
      </w:rPr>
    </w:lvl>
    <w:lvl w:ilvl="5">
      <w:start w:val="1"/>
      <w:numFmt w:val="none"/>
      <w:lvlText w:val="%1.%2.%3.%4.%5.%61."/>
      <w:lvlJc w:val="left"/>
      <w:pPr>
        <w:tabs>
          <w:tab w:val="num" w:pos="1843"/>
        </w:tabs>
        <w:ind w:left="1843" w:hanging="1843"/>
      </w:pPr>
      <w:rPr>
        <w:rFonts w:hint="default"/>
        <w:b/>
        <w:i w:val="0"/>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65E016AB"/>
    <w:multiLevelType w:val="multilevel"/>
    <w:tmpl w:val="86BEBF9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94728DD"/>
    <w:multiLevelType w:val="singleLevel"/>
    <w:tmpl w:val="B75849D4"/>
    <w:lvl w:ilvl="0">
      <w:start w:val="1"/>
      <w:numFmt w:val="bullet"/>
      <w:lvlText w:val=""/>
      <w:lvlJc w:val="left"/>
      <w:pPr>
        <w:tabs>
          <w:tab w:val="num" w:pos="709"/>
        </w:tabs>
        <w:ind w:left="709" w:hanging="284"/>
      </w:pPr>
      <w:rPr>
        <w:rFonts w:ascii="Symbol" w:hAnsi="Symbol" w:hint="default"/>
      </w:rPr>
    </w:lvl>
  </w:abstractNum>
  <w:abstractNum w:abstractNumId="29">
    <w:nsid w:val="6E033C74"/>
    <w:multiLevelType w:val="hybridMultilevel"/>
    <w:tmpl w:val="B882CDF0"/>
    <w:lvl w:ilvl="0" w:tplc="3CBC4756">
      <w:start w:val="6"/>
      <w:numFmt w:val="bullet"/>
      <w:lvlText w:val="-"/>
      <w:lvlJc w:val="left"/>
      <w:pPr>
        <w:tabs>
          <w:tab w:val="num" w:pos="720"/>
        </w:tabs>
        <w:ind w:left="720" w:hanging="360"/>
      </w:pPr>
      <w:rPr>
        <w:rFonts w:ascii="Times New Roman" w:eastAsia="Times New Roman" w:hAnsi="Times New Roman" w:cs="Times New Roman" w:hint="default"/>
      </w:rPr>
    </w:lvl>
    <w:lvl w:ilvl="1" w:tplc="F9BE8DF0" w:tentative="1">
      <w:start w:val="1"/>
      <w:numFmt w:val="bullet"/>
      <w:lvlText w:val="o"/>
      <w:lvlJc w:val="left"/>
      <w:pPr>
        <w:tabs>
          <w:tab w:val="num" w:pos="1440"/>
        </w:tabs>
        <w:ind w:left="1440" w:hanging="360"/>
      </w:pPr>
      <w:rPr>
        <w:rFonts w:ascii="Courier New" w:hAnsi="Courier New" w:cs="Courier New" w:hint="default"/>
      </w:rPr>
    </w:lvl>
    <w:lvl w:ilvl="2" w:tplc="D7EC25D2" w:tentative="1">
      <w:start w:val="1"/>
      <w:numFmt w:val="bullet"/>
      <w:lvlText w:val=""/>
      <w:lvlJc w:val="left"/>
      <w:pPr>
        <w:tabs>
          <w:tab w:val="num" w:pos="2160"/>
        </w:tabs>
        <w:ind w:left="2160" w:hanging="360"/>
      </w:pPr>
      <w:rPr>
        <w:rFonts w:ascii="Wingdings" w:hAnsi="Wingdings" w:hint="default"/>
      </w:rPr>
    </w:lvl>
    <w:lvl w:ilvl="3" w:tplc="5F662010" w:tentative="1">
      <w:start w:val="1"/>
      <w:numFmt w:val="bullet"/>
      <w:lvlText w:val=""/>
      <w:lvlJc w:val="left"/>
      <w:pPr>
        <w:tabs>
          <w:tab w:val="num" w:pos="2880"/>
        </w:tabs>
        <w:ind w:left="2880" w:hanging="360"/>
      </w:pPr>
      <w:rPr>
        <w:rFonts w:ascii="Symbol" w:hAnsi="Symbol" w:hint="default"/>
      </w:rPr>
    </w:lvl>
    <w:lvl w:ilvl="4" w:tplc="7DEC2E28" w:tentative="1">
      <w:start w:val="1"/>
      <w:numFmt w:val="bullet"/>
      <w:lvlText w:val="o"/>
      <w:lvlJc w:val="left"/>
      <w:pPr>
        <w:tabs>
          <w:tab w:val="num" w:pos="3600"/>
        </w:tabs>
        <w:ind w:left="3600" w:hanging="360"/>
      </w:pPr>
      <w:rPr>
        <w:rFonts w:ascii="Courier New" w:hAnsi="Courier New" w:cs="Courier New" w:hint="default"/>
      </w:rPr>
    </w:lvl>
    <w:lvl w:ilvl="5" w:tplc="031A441C" w:tentative="1">
      <w:start w:val="1"/>
      <w:numFmt w:val="bullet"/>
      <w:lvlText w:val=""/>
      <w:lvlJc w:val="left"/>
      <w:pPr>
        <w:tabs>
          <w:tab w:val="num" w:pos="4320"/>
        </w:tabs>
        <w:ind w:left="4320" w:hanging="360"/>
      </w:pPr>
      <w:rPr>
        <w:rFonts w:ascii="Wingdings" w:hAnsi="Wingdings" w:hint="default"/>
      </w:rPr>
    </w:lvl>
    <w:lvl w:ilvl="6" w:tplc="6158FB06" w:tentative="1">
      <w:start w:val="1"/>
      <w:numFmt w:val="bullet"/>
      <w:lvlText w:val=""/>
      <w:lvlJc w:val="left"/>
      <w:pPr>
        <w:tabs>
          <w:tab w:val="num" w:pos="5040"/>
        </w:tabs>
        <w:ind w:left="5040" w:hanging="360"/>
      </w:pPr>
      <w:rPr>
        <w:rFonts w:ascii="Symbol" w:hAnsi="Symbol" w:hint="default"/>
      </w:rPr>
    </w:lvl>
    <w:lvl w:ilvl="7" w:tplc="B7083A04" w:tentative="1">
      <w:start w:val="1"/>
      <w:numFmt w:val="bullet"/>
      <w:lvlText w:val="o"/>
      <w:lvlJc w:val="left"/>
      <w:pPr>
        <w:tabs>
          <w:tab w:val="num" w:pos="5760"/>
        </w:tabs>
        <w:ind w:left="5760" w:hanging="360"/>
      </w:pPr>
      <w:rPr>
        <w:rFonts w:ascii="Courier New" w:hAnsi="Courier New" w:cs="Courier New" w:hint="default"/>
      </w:rPr>
    </w:lvl>
    <w:lvl w:ilvl="8" w:tplc="1FF8C7BC" w:tentative="1">
      <w:start w:val="1"/>
      <w:numFmt w:val="bullet"/>
      <w:lvlText w:val=""/>
      <w:lvlJc w:val="left"/>
      <w:pPr>
        <w:tabs>
          <w:tab w:val="num" w:pos="6480"/>
        </w:tabs>
        <w:ind w:left="6480" w:hanging="360"/>
      </w:pPr>
      <w:rPr>
        <w:rFonts w:ascii="Wingdings" w:hAnsi="Wingdings" w:hint="default"/>
      </w:rPr>
    </w:lvl>
  </w:abstractNum>
  <w:abstractNum w:abstractNumId="30">
    <w:nsid w:val="720F723B"/>
    <w:multiLevelType w:val="hybridMultilevel"/>
    <w:tmpl w:val="63821058"/>
    <w:lvl w:ilvl="0" w:tplc="BAB672E8">
      <w:start w:val="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72AF7566"/>
    <w:multiLevelType w:val="hybridMultilevel"/>
    <w:tmpl w:val="59FCAC6E"/>
    <w:lvl w:ilvl="0" w:tplc="E94EE54A">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7685193E"/>
    <w:multiLevelType w:val="hybridMultilevel"/>
    <w:tmpl w:val="C51A03D8"/>
    <w:lvl w:ilvl="0" w:tplc="1D385FEE">
      <w:start w:val="1"/>
      <w:numFmt w:val="decimal"/>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nsid w:val="79324C52"/>
    <w:multiLevelType w:val="hybridMultilevel"/>
    <w:tmpl w:val="5C268238"/>
    <w:lvl w:ilvl="0" w:tplc="5BDA210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BF36E2C"/>
    <w:multiLevelType w:val="hybridMultilevel"/>
    <w:tmpl w:val="86422112"/>
    <w:lvl w:ilvl="0" w:tplc="E94EE54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6"/>
  </w:num>
  <w:num w:numId="3">
    <w:abstractNumId w:val="2"/>
  </w:num>
  <w:num w:numId="4">
    <w:abstractNumId w:val="1"/>
  </w:num>
  <w:num w:numId="5">
    <w:abstractNumId w:val="0"/>
  </w:num>
  <w:num w:numId="6">
    <w:abstractNumId w:val="7"/>
  </w:num>
  <w:num w:numId="7">
    <w:abstractNumId w:val="12"/>
  </w:num>
  <w:num w:numId="8">
    <w:abstractNumId w:val="3"/>
  </w:num>
  <w:num w:numId="9">
    <w:abstractNumId w:val="20"/>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8"/>
  </w:num>
  <w:num w:numId="13">
    <w:abstractNumId w:val="18"/>
  </w:num>
  <w:num w:numId="14">
    <w:abstractNumId w:val="28"/>
  </w:num>
  <w:num w:numId="15">
    <w:abstractNumId w:val="30"/>
  </w:num>
  <w:num w:numId="16">
    <w:abstractNumId w:val="13"/>
  </w:num>
  <w:num w:numId="17">
    <w:abstractNumId w:val="14"/>
  </w:num>
  <w:num w:numId="18">
    <w:abstractNumId w:val="27"/>
  </w:num>
  <w:num w:numId="19">
    <w:abstractNumId w:val="26"/>
  </w:num>
  <w:num w:numId="20">
    <w:abstractNumId w:val="34"/>
  </w:num>
  <w:num w:numId="21">
    <w:abstractNumId w:val="33"/>
  </w:num>
  <w:num w:numId="22">
    <w:abstractNumId w:val="21"/>
  </w:num>
  <w:num w:numId="23">
    <w:abstractNumId w:val="12"/>
  </w:num>
  <w:num w:numId="24">
    <w:abstractNumId w:val="12"/>
  </w:num>
  <w:num w:numId="25">
    <w:abstractNumId w:val="25"/>
  </w:num>
  <w:num w:numId="26">
    <w:abstractNumId w:val="31"/>
  </w:num>
  <w:num w:numId="27">
    <w:abstractNumId w:val="17"/>
  </w:num>
  <w:num w:numId="28">
    <w:abstractNumId w:val="23"/>
  </w:num>
  <w:num w:numId="29">
    <w:abstractNumId w:val="29"/>
  </w:num>
  <w:num w:numId="30">
    <w:abstractNumId w:val="12"/>
  </w:num>
  <w:num w:numId="31">
    <w:abstractNumId w:val="19"/>
  </w:num>
  <w:num w:numId="32">
    <w:abstractNumId w:val="15"/>
  </w:num>
  <w:num w:numId="33">
    <w:abstractNumId w:val="4"/>
  </w:num>
  <w:num w:numId="34">
    <w:abstractNumId w:val="11"/>
  </w:num>
  <w:num w:numId="35">
    <w:abstractNumId w:val="6"/>
  </w:num>
  <w:num w:numId="36">
    <w:abstractNumId w:val="5"/>
  </w:num>
  <w:num w:numId="37">
    <w:abstractNumId w:val="32"/>
  </w:num>
  <w:num w:numId="38">
    <w:abstractNumId w:val="24"/>
  </w:num>
  <w:num w:numId="3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20"/>
  <w:hyphenationZone w:val="425"/>
  <w:evenAndOddHeaders/>
  <w:drawingGridHorizontalSpacing w:val="120"/>
  <w:displayHorizontalDrawingGridEvery w:val="2"/>
  <w:displayVerticalDrawingGridEvery w:val="2"/>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B4096A"/>
    <w:rsid w:val="0000381B"/>
    <w:rsid w:val="00003ADE"/>
    <w:rsid w:val="00007FCD"/>
    <w:rsid w:val="00012413"/>
    <w:rsid w:val="00013CD3"/>
    <w:rsid w:val="00015638"/>
    <w:rsid w:val="0001566F"/>
    <w:rsid w:val="00016578"/>
    <w:rsid w:val="00020C76"/>
    <w:rsid w:val="00020EE4"/>
    <w:rsid w:val="000238B5"/>
    <w:rsid w:val="00023963"/>
    <w:rsid w:val="00025BA1"/>
    <w:rsid w:val="00030813"/>
    <w:rsid w:val="00032A8F"/>
    <w:rsid w:val="00033319"/>
    <w:rsid w:val="00033632"/>
    <w:rsid w:val="00034640"/>
    <w:rsid w:val="00041C7A"/>
    <w:rsid w:val="00044F21"/>
    <w:rsid w:val="00046464"/>
    <w:rsid w:val="000609BF"/>
    <w:rsid w:val="0006415C"/>
    <w:rsid w:val="000655EA"/>
    <w:rsid w:val="0006594E"/>
    <w:rsid w:val="00065B5B"/>
    <w:rsid w:val="000678A8"/>
    <w:rsid w:val="00071FCF"/>
    <w:rsid w:val="00072AAA"/>
    <w:rsid w:val="00073A00"/>
    <w:rsid w:val="000753AC"/>
    <w:rsid w:val="0007550C"/>
    <w:rsid w:val="00075BEF"/>
    <w:rsid w:val="00076140"/>
    <w:rsid w:val="00077FFC"/>
    <w:rsid w:val="00081128"/>
    <w:rsid w:val="00082DEF"/>
    <w:rsid w:val="000847E4"/>
    <w:rsid w:val="00084D49"/>
    <w:rsid w:val="00093A87"/>
    <w:rsid w:val="00093F44"/>
    <w:rsid w:val="00095C83"/>
    <w:rsid w:val="00095DCB"/>
    <w:rsid w:val="000A04FA"/>
    <w:rsid w:val="000A4725"/>
    <w:rsid w:val="000A5CC7"/>
    <w:rsid w:val="000A60CD"/>
    <w:rsid w:val="000A63BF"/>
    <w:rsid w:val="000B1636"/>
    <w:rsid w:val="000B2B65"/>
    <w:rsid w:val="000C1F96"/>
    <w:rsid w:val="000D1DC8"/>
    <w:rsid w:val="000D232A"/>
    <w:rsid w:val="000D665E"/>
    <w:rsid w:val="000D6D32"/>
    <w:rsid w:val="000D724E"/>
    <w:rsid w:val="000E0CBD"/>
    <w:rsid w:val="000E35BA"/>
    <w:rsid w:val="000E375E"/>
    <w:rsid w:val="000F195F"/>
    <w:rsid w:val="000F367E"/>
    <w:rsid w:val="000F39AC"/>
    <w:rsid w:val="000F47A8"/>
    <w:rsid w:val="00101D88"/>
    <w:rsid w:val="0010342B"/>
    <w:rsid w:val="0010538F"/>
    <w:rsid w:val="001103E4"/>
    <w:rsid w:val="00110A23"/>
    <w:rsid w:val="00111CF1"/>
    <w:rsid w:val="00112790"/>
    <w:rsid w:val="00115955"/>
    <w:rsid w:val="00116511"/>
    <w:rsid w:val="0012412F"/>
    <w:rsid w:val="0012502E"/>
    <w:rsid w:val="00125302"/>
    <w:rsid w:val="00126BE9"/>
    <w:rsid w:val="00131CAB"/>
    <w:rsid w:val="001341C7"/>
    <w:rsid w:val="00134396"/>
    <w:rsid w:val="001352D9"/>
    <w:rsid w:val="00136039"/>
    <w:rsid w:val="0013706B"/>
    <w:rsid w:val="001434DC"/>
    <w:rsid w:val="00146211"/>
    <w:rsid w:val="0015012A"/>
    <w:rsid w:val="00153F99"/>
    <w:rsid w:val="00156793"/>
    <w:rsid w:val="0016073D"/>
    <w:rsid w:val="001611DF"/>
    <w:rsid w:val="00161826"/>
    <w:rsid w:val="00162110"/>
    <w:rsid w:val="0016275A"/>
    <w:rsid w:val="00167FDB"/>
    <w:rsid w:val="001700BB"/>
    <w:rsid w:val="00170C9C"/>
    <w:rsid w:val="00176053"/>
    <w:rsid w:val="00176193"/>
    <w:rsid w:val="00176ABD"/>
    <w:rsid w:val="00177A08"/>
    <w:rsid w:val="00180A92"/>
    <w:rsid w:val="00181D55"/>
    <w:rsid w:val="00182766"/>
    <w:rsid w:val="0018467C"/>
    <w:rsid w:val="001857FC"/>
    <w:rsid w:val="00185C06"/>
    <w:rsid w:val="0018788C"/>
    <w:rsid w:val="00190A45"/>
    <w:rsid w:val="0019239C"/>
    <w:rsid w:val="0019268F"/>
    <w:rsid w:val="00192D81"/>
    <w:rsid w:val="001934E1"/>
    <w:rsid w:val="00193635"/>
    <w:rsid w:val="001947EE"/>
    <w:rsid w:val="001A3487"/>
    <w:rsid w:val="001A543C"/>
    <w:rsid w:val="001A54A6"/>
    <w:rsid w:val="001A6B20"/>
    <w:rsid w:val="001A6EDB"/>
    <w:rsid w:val="001A7D9F"/>
    <w:rsid w:val="001B06E0"/>
    <w:rsid w:val="001B09F0"/>
    <w:rsid w:val="001B65B5"/>
    <w:rsid w:val="001C3D63"/>
    <w:rsid w:val="001C4126"/>
    <w:rsid w:val="001C7BE4"/>
    <w:rsid w:val="001D6716"/>
    <w:rsid w:val="001D67ED"/>
    <w:rsid w:val="001D6A38"/>
    <w:rsid w:val="001D6DDB"/>
    <w:rsid w:val="001E0BD2"/>
    <w:rsid w:val="001F0957"/>
    <w:rsid w:val="001F159D"/>
    <w:rsid w:val="001F3ACD"/>
    <w:rsid w:val="001F7B03"/>
    <w:rsid w:val="002017A8"/>
    <w:rsid w:val="00203CFE"/>
    <w:rsid w:val="00204EB1"/>
    <w:rsid w:val="0020768F"/>
    <w:rsid w:val="00213662"/>
    <w:rsid w:val="002148B7"/>
    <w:rsid w:val="00216F8D"/>
    <w:rsid w:val="0021796F"/>
    <w:rsid w:val="002229D2"/>
    <w:rsid w:val="002236C4"/>
    <w:rsid w:val="00224EA2"/>
    <w:rsid w:val="00225841"/>
    <w:rsid w:val="00226AF8"/>
    <w:rsid w:val="00231316"/>
    <w:rsid w:val="0023245D"/>
    <w:rsid w:val="002353D3"/>
    <w:rsid w:val="00236CDF"/>
    <w:rsid w:val="00237460"/>
    <w:rsid w:val="00241D6C"/>
    <w:rsid w:val="002459AC"/>
    <w:rsid w:val="00251782"/>
    <w:rsid w:val="002559B9"/>
    <w:rsid w:val="002559CF"/>
    <w:rsid w:val="00256977"/>
    <w:rsid w:val="002575BC"/>
    <w:rsid w:val="00257667"/>
    <w:rsid w:val="00257900"/>
    <w:rsid w:val="00260905"/>
    <w:rsid w:val="00262B2E"/>
    <w:rsid w:val="002641EE"/>
    <w:rsid w:val="0026530B"/>
    <w:rsid w:val="0026558F"/>
    <w:rsid w:val="00270AE0"/>
    <w:rsid w:val="00272EBD"/>
    <w:rsid w:val="00273B09"/>
    <w:rsid w:val="002751A5"/>
    <w:rsid w:val="00275517"/>
    <w:rsid w:val="00276BCA"/>
    <w:rsid w:val="0027732D"/>
    <w:rsid w:val="002810CA"/>
    <w:rsid w:val="0028246D"/>
    <w:rsid w:val="0028707E"/>
    <w:rsid w:val="00287577"/>
    <w:rsid w:val="002877AE"/>
    <w:rsid w:val="002878BA"/>
    <w:rsid w:val="00287A45"/>
    <w:rsid w:val="002917DE"/>
    <w:rsid w:val="002925F5"/>
    <w:rsid w:val="002927D9"/>
    <w:rsid w:val="002943D9"/>
    <w:rsid w:val="00294B23"/>
    <w:rsid w:val="00295105"/>
    <w:rsid w:val="002979CB"/>
    <w:rsid w:val="002A04FF"/>
    <w:rsid w:val="002A1817"/>
    <w:rsid w:val="002A22EE"/>
    <w:rsid w:val="002A2957"/>
    <w:rsid w:val="002A3593"/>
    <w:rsid w:val="002A40F6"/>
    <w:rsid w:val="002A44C8"/>
    <w:rsid w:val="002A4CDC"/>
    <w:rsid w:val="002A535B"/>
    <w:rsid w:val="002A70A2"/>
    <w:rsid w:val="002B0DF0"/>
    <w:rsid w:val="002B0E18"/>
    <w:rsid w:val="002B27C4"/>
    <w:rsid w:val="002B2F20"/>
    <w:rsid w:val="002B6CCC"/>
    <w:rsid w:val="002B744D"/>
    <w:rsid w:val="002C0C94"/>
    <w:rsid w:val="002C22C8"/>
    <w:rsid w:val="002C2E12"/>
    <w:rsid w:val="002C7BA0"/>
    <w:rsid w:val="002D09E1"/>
    <w:rsid w:val="002D543C"/>
    <w:rsid w:val="002D5D11"/>
    <w:rsid w:val="002D6377"/>
    <w:rsid w:val="002D71AA"/>
    <w:rsid w:val="002E3D08"/>
    <w:rsid w:val="002F01FB"/>
    <w:rsid w:val="002F1E7F"/>
    <w:rsid w:val="002F2E27"/>
    <w:rsid w:val="002F3816"/>
    <w:rsid w:val="002F56A4"/>
    <w:rsid w:val="002F74C3"/>
    <w:rsid w:val="003015C4"/>
    <w:rsid w:val="00303EB8"/>
    <w:rsid w:val="0031047C"/>
    <w:rsid w:val="0031251A"/>
    <w:rsid w:val="0031268F"/>
    <w:rsid w:val="003129D8"/>
    <w:rsid w:val="0031383B"/>
    <w:rsid w:val="0031386C"/>
    <w:rsid w:val="00315903"/>
    <w:rsid w:val="00315AB3"/>
    <w:rsid w:val="00315ED6"/>
    <w:rsid w:val="00316C62"/>
    <w:rsid w:val="00317CDD"/>
    <w:rsid w:val="00317CEF"/>
    <w:rsid w:val="00324018"/>
    <w:rsid w:val="00325CFE"/>
    <w:rsid w:val="0032666E"/>
    <w:rsid w:val="003300FB"/>
    <w:rsid w:val="00331594"/>
    <w:rsid w:val="003341D9"/>
    <w:rsid w:val="00337316"/>
    <w:rsid w:val="0033739E"/>
    <w:rsid w:val="00340539"/>
    <w:rsid w:val="00340E42"/>
    <w:rsid w:val="00342A98"/>
    <w:rsid w:val="00344106"/>
    <w:rsid w:val="00344925"/>
    <w:rsid w:val="00345817"/>
    <w:rsid w:val="00346A62"/>
    <w:rsid w:val="00351011"/>
    <w:rsid w:val="00351D04"/>
    <w:rsid w:val="00352148"/>
    <w:rsid w:val="0035496B"/>
    <w:rsid w:val="00354A2E"/>
    <w:rsid w:val="00354AFA"/>
    <w:rsid w:val="00355411"/>
    <w:rsid w:val="0036033D"/>
    <w:rsid w:val="00361022"/>
    <w:rsid w:val="003617D7"/>
    <w:rsid w:val="00367A60"/>
    <w:rsid w:val="00367DE8"/>
    <w:rsid w:val="00371B27"/>
    <w:rsid w:val="00372418"/>
    <w:rsid w:val="00372C91"/>
    <w:rsid w:val="003735FB"/>
    <w:rsid w:val="00376740"/>
    <w:rsid w:val="00376CD1"/>
    <w:rsid w:val="00377457"/>
    <w:rsid w:val="00377E7F"/>
    <w:rsid w:val="003816C0"/>
    <w:rsid w:val="003842DF"/>
    <w:rsid w:val="00386563"/>
    <w:rsid w:val="00390797"/>
    <w:rsid w:val="003907CA"/>
    <w:rsid w:val="00392865"/>
    <w:rsid w:val="00394686"/>
    <w:rsid w:val="00394BD5"/>
    <w:rsid w:val="0039694E"/>
    <w:rsid w:val="003A06B2"/>
    <w:rsid w:val="003A47C8"/>
    <w:rsid w:val="003B22E9"/>
    <w:rsid w:val="003B232A"/>
    <w:rsid w:val="003B2346"/>
    <w:rsid w:val="003B24C6"/>
    <w:rsid w:val="003B2D76"/>
    <w:rsid w:val="003B2E15"/>
    <w:rsid w:val="003B2F6E"/>
    <w:rsid w:val="003B4EBC"/>
    <w:rsid w:val="003B4F07"/>
    <w:rsid w:val="003B64D1"/>
    <w:rsid w:val="003C05FA"/>
    <w:rsid w:val="003C4C85"/>
    <w:rsid w:val="003C5D0E"/>
    <w:rsid w:val="003C6939"/>
    <w:rsid w:val="003C728C"/>
    <w:rsid w:val="003D1795"/>
    <w:rsid w:val="003D218D"/>
    <w:rsid w:val="003D26DF"/>
    <w:rsid w:val="003D4D7D"/>
    <w:rsid w:val="003D4F90"/>
    <w:rsid w:val="003D50A8"/>
    <w:rsid w:val="003D6F73"/>
    <w:rsid w:val="003E042C"/>
    <w:rsid w:val="003E0949"/>
    <w:rsid w:val="003E1269"/>
    <w:rsid w:val="003E2C5D"/>
    <w:rsid w:val="003E2F45"/>
    <w:rsid w:val="003F1977"/>
    <w:rsid w:val="003F46DC"/>
    <w:rsid w:val="003F6040"/>
    <w:rsid w:val="003F6635"/>
    <w:rsid w:val="00401BAD"/>
    <w:rsid w:val="00402C49"/>
    <w:rsid w:val="004114F3"/>
    <w:rsid w:val="004118EF"/>
    <w:rsid w:val="0041420D"/>
    <w:rsid w:val="00415D8D"/>
    <w:rsid w:val="00416593"/>
    <w:rsid w:val="004172B2"/>
    <w:rsid w:val="00423046"/>
    <w:rsid w:val="0042307E"/>
    <w:rsid w:val="00426AAE"/>
    <w:rsid w:val="00432DF6"/>
    <w:rsid w:val="0043394A"/>
    <w:rsid w:val="00433B4F"/>
    <w:rsid w:val="0044332B"/>
    <w:rsid w:val="00444A68"/>
    <w:rsid w:val="004463E1"/>
    <w:rsid w:val="00446961"/>
    <w:rsid w:val="00450972"/>
    <w:rsid w:val="00452CD1"/>
    <w:rsid w:val="00453C9B"/>
    <w:rsid w:val="00454773"/>
    <w:rsid w:val="0045759F"/>
    <w:rsid w:val="004634A0"/>
    <w:rsid w:val="004634F1"/>
    <w:rsid w:val="00464777"/>
    <w:rsid w:val="00466E3C"/>
    <w:rsid w:val="004676AA"/>
    <w:rsid w:val="00467B8B"/>
    <w:rsid w:val="00473C80"/>
    <w:rsid w:val="004751AA"/>
    <w:rsid w:val="00476C20"/>
    <w:rsid w:val="004774CA"/>
    <w:rsid w:val="00477DFB"/>
    <w:rsid w:val="00484DDF"/>
    <w:rsid w:val="00485191"/>
    <w:rsid w:val="00485880"/>
    <w:rsid w:val="00485ECA"/>
    <w:rsid w:val="00486817"/>
    <w:rsid w:val="00491484"/>
    <w:rsid w:val="004914D5"/>
    <w:rsid w:val="00492436"/>
    <w:rsid w:val="00492D44"/>
    <w:rsid w:val="00497DD8"/>
    <w:rsid w:val="004A0A28"/>
    <w:rsid w:val="004A31DE"/>
    <w:rsid w:val="004A36A4"/>
    <w:rsid w:val="004A3DD9"/>
    <w:rsid w:val="004A47BF"/>
    <w:rsid w:val="004A4D82"/>
    <w:rsid w:val="004B0546"/>
    <w:rsid w:val="004B0CCD"/>
    <w:rsid w:val="004B1B0F"/>
    <w:rsid w:val="004B4B3D"/>
    <w:rsid w:val="004B71E5"/>
    <w:rsid w:val="004C021D"/>
    <w:rsid w:val="004C2A1C"/>
    <w:rsid w:val="004C2C89"/>
    <w:rsid w:val="004C34A3"/>
    <w:rsid w:val="004C3C03"/>
    <w:rsid w:val="004C76D2"/>
    <w:rsid w:val="004C7DDF"/>
    <w:rsid w:val="004D64C7"/>
    <w:rsid w:val="004D7872"/>
    <w:rsid w:val="004E0EC6"/>
    <w:rsid w:val="004E1174"/>
    <w:rsid w:val="004E263F"/>
    <w:rsid w:val="004E4753"/>
    <w:rsid w:val="004E4B78"/>
    <w:rsid w:val="004E6644"/>
    <w:rsid w:val="004F19E1"/>
    <w:rsid w:val="004F1FCC"/>
    <w:rsid w:val="004F5438"/>
    <w:rsid w:val="004F7775"/>
    <w:rsid w:val="00500CE5"/>
    <w:rsid w:val="005039F8"/>
    <w:rsid w:val="00505779"/>
    <w:rsid w:val="00506A9F"/>
    <w:rsid w:val="00513DB3"/>
    <w:rsid w:val="00515819"/>
    <w:rsid w:val="00517D52"/>
    <w:rsid w:val="00521EBC"/>
    <w:rsid w:val="00523495"/>
    <w:rsid w:val="00523EE3"/>
    <w:rsid w:val="00524BE4"/>
    <w:rsid w:val="005266A3"/>
    <w:rsid w:val="00527008"/>
    <w:rsid w:val="0052759B"/>
    <w:rsid w:val="005302EE"/>
    <w:rsid w:val="0054060F"/>
    <w:rsid w:val="00540CE6"/>
    <w:rsid w:val="005410AE"/>
    <w:rsid w:val="00541716"/>
    <w:rsid w:val="00541A6E"/>
    <w:rsid w:val="0054385D"/>
    <w:rsid w:val="005451B3"/>
    <w:rsid w:val="00547155"/>
    <w:rsid w:val="005501D5"/>
    <w:rsid w:val="00554A37"/>
    <w:rsid w:val="00555059"/>
    <w:rsid w:val="00561B4B"/>
    <w:rsid w:val="00561E7C"/>
    <w:rsid w:val="00561F89"/>
    <w:rsid w:val="0056223C"/>
    <w:rsid w:val="00562280"/>
    <w:rsid w:val="005712F1"/>
    <w:rsid w:val="00573CD3"/>
    <w:rsid w:val="00573E4C"/>
    <w:rsid w:val="00576A01"/>
    <w:rsid w:val="00583A5E"/>
    <w:rsid w:val="00583C13"/>
    <w:rsid w:val="00583C77"/>
    <w:rsid w:val="00585C58"/>
    <w:rsid w:val="00591A43"/>
    <w:rsid w:val="005928E4"/>
    <w:rsid w:val="00592EB9"/>
    <w:rsid w:val="00593B0D"/>
    <w:rsid w:val="00594646"/>
    <w:rsid w:val="00594F31"/>
    <w:rsid w:val="005955F6"/>
    <w:rsid w:val="0059643F"/>
    <w:rsid w:val="00596C1D"/>
    <w:rsid w:val="00597A30"/>
    <w:rsid w:val="00597E3B"/>
    <w:rsid w:val="005A00DD"/>
    <w:rsid w:val="005A04AC"/>
    <w:rsid w:val="005A204B"/>
    <w:rsid w:val="005A20A8"/>
    <w:rsid w:val="005A41C1"/>
    <w:rsid w:val="005B03C5"/>
    <w:rsid w:val="005B0D16"/>
    <w:rsid w:val="005B2B87"/>
    <w:rsid w:val="005B3B55"/>
    <w:rsid w:val="005B417D"/>
    <w:rsid w:val="005B4C91"/>
    <w:rsid w:val="005B7FE0"/>
    <w:rsid w:val="005C0B18"/>
    <w:rsid w:val="005C123D"/>
    <w:rsid w:val="005C36DB"/>
    <w:rsid w:val="005C3E4B"/>
    <w:rsid w:val="005C5894"/>
    <w:rsid w:val="005C5A44"/>
    <w:rsid w:val="005C6F23"/>
    <w:rsid w:val="005D044A"/>
    <w:rsid w:val="005D1B3D"/>
    <w:rsid w:val="005D1F68"/>
    <w:rsid w:val="005D2177"/>
    <w:rsid w:val="005D3B62"/>
    <w:rsid w:val="005D44E4"/>
    <w:rsid w:val="005D5405"/>
    <w:rsid w:val="005D5761"/>
    <w:rsid w:val="005E015C"/>
    <w:rsid w:val="005E2B37"/>
    <w:rsid w:val="005E2FBF"/>
    <w:rsid w:val="005E3F20"/>
    <w:rsid w:val="005E4848"/>
    <w:rsid w:val="005E55FF"/>
    <w:rsid w:val="005E6F5D"/>
    <w:rsid w:val="005E753C"/>
    <w:rsid w:val="005F1D8C"/>
    <w:rsid w:val="005F1DB8"/>
    <w:rsid w:val="005F21C5"/>
    <w:rsid w:val="005F4B69"/>
    <w:rsid w:val="00600021"/>
    <w:rsid w:val="006008BB"/>
    <w:rsid w:val="00602B40"/>
    <w:rsid w:val="00604B44"/>
    <w:rsid w:val="00606DAC"/>
    <w:rsid w:val="00610DA5"/>
    <w:rsid w:val="00611F1C"/>
    <w:rsid w:val="00613911"/>
    <w:rsid w:val="00614144"/>
    <w:rsid w:val="006167FA"/>
    <w:rsid w:val="00617451"/>
    <w:rsid w:val="0062025A"/>
    <w:rsid w:val="006207D9"/>
    <w:rsid w:val="00623EE7"/>
    <w:rsid w:val="00624D0C"/>
    <w:rsid w:val="00625BCE"/>
    <w:rsid w:val="006276BC"/>
    <w:rsid w:val="00627B93"/>
    <w:rsid w:val="006304AA"/>
    <w:rsid w:val="00630B04"/>
    <w:rsid w:val="00630CD2"/>
    <w:rsid w:val="00630D02"/>
    <w:rsid w:val="006377D0"/>
    <w:rsid w:val="00641C1F"/>
    <w:rsid w:val="00643573"/>
    <w:rsid w:val="00643F3D"/>
    <w:rsid w:val="0064561C"/>
    <w:rsid w:val="00647CCD"/>
    <w:rsid w:val="0065068F"/>
    <w:rsid w:val="006538C2"/>
    <w:rsid w:val="006632D3"/>
    <w:rsid w:val="00666DEA"/>
    <w:rsid w:val="006678A4"/>
    <w:rsid w:val="00670343"/>
    <w:rsid w:val="006708C8"/>
    <w:rsid w:val="00671DD8"/>
    <w:rsid w:val="006755F8"/>
    <w:rsid w:val="0068147A"/>
    <w:rsid w:val="00682DDA"/>
    <w:rsid w:val="006875A9"/>
    <w:rsid w:val="006900DB"/>
    <w:rsid w:val="00690727"/>
    <w:rsid w:val="0069099D"/>
    <w:rsid w:val="006940E0"/>
    <w:rsid w:val="00694E75"/>
    <w:rsid w:val="00695713"/>
    <w:rsid w:val="00696866"/>
    <w:rsid w:val="006A0DF1"/>
    <w:rsid w:val="006A16A8"/>
    <w:rsid w:val="006A51AD"/>
    <w:rsid w:val="006A5952"/>
    <w:rsid w:val="006B2609"/>
    <w:rsid w:val="006B5114"/>
    <w:rsid w:val="006B513F"/>
    <w:rsid w:val="006B5714"/>
    <w:rsid w:val="006B686C"/>
    <w:rsid w:val="006B6A49"/>
    <w:rsid w:val="006B6FFA"/>
    <w:rsid w:val="006C116D"/>
    <w:rsid w:val="006C17C6"/>
    <w:rsid w:val="006C20B6"/>
    <w:rsid w:val="006C6DBB"/>
    <w:rsid w:val="006D09FA"/>
    <w:rsid w:val="006D4C41"/>
    <w:rsid w:val="006D4F2E"/>
    <w:rsid w:val="006D5BF9"/>
    <w:rsid w:val="006D7140"/>
    <w:rsid w:val="006E1F4A"/>
    <w:rsid w:val="006E2EA3"/>
    <w:rsid w:val="006E36D3"/>
    <w:rsid w:val="006E3B12"/>
    <w:rsid w:val="006E48C7"/>
    <w:rsid w:val="006E4984"/>
    <w:rsid w:val="006E6ED9"/>
    <w:rsid w:val="006F1E3D"/>
    <w:rsid w:val="006F4324"/>
    <w:rsid w:val="006F5B59"/>
    <w:rsid w:val="006F682A"/>
    <w:rsid w:val="006F6F8F"/>
    <w:rsid w:val="006F78E8"/>
    <w:rsid w:val="00700F79"/>
    <w:rsid w:val="00704386"/>
    <w:rsid w:val="00706D3A"/>
    <w:rsid w:val="00707275"/>
    <w:rsid w:val="0070784C"/>
    <w:rsid w:val="00711741"/>
    <w:rsid w:val="00712B78"/>
    <w:rsid w:val="007158C1"/>
    <w:rsid w:val="00716468"/>
    <w:rsid w:val="007229B2"/>
    <w:rsid w:val="00726B9E"/>
    <w:rsid w:val="00732130"/>
    <w:rsid w:val="0073263A"/>
    <w:rsid w:val="007361E9"/>
    <w:rsid w:val="00737333"/>
    <w:rsid w:val="00737493"/>
    <w:rsid w:val="00740472"/>
    <w:rsid w:val="00742378"/>
    <w:rsid w:val="00742EB6"/>
    <w:rsid w:val="00743DE1"/>
    <w:rsid w:val="007440C8"/>
    <w:rsid w:val="00744AFE"/>
    <w:rsid w:val="00744F4A"/>
    <w:rsid w:val="0074510E"/>
    <w:rsid w:val="00747757"/>
    <w:rsid w:val="00751134"/>
    <w:rsid w:val="00752009"/>
    <w:rsid w:val="00754639"/>
    <w:rsid w:val="0075493E"/>
    <w:rsid w:val="0075591A"/>
    <w:rsid w:val="00757366"/>
    <w:rsid w:val="00757513"/>
    <w:rsid w:val="007578AB"/>
    <w:rsid w:val="007629A0"/>
    <w:rsid w:val="007667B8"/>
    <w:rsid w:val="0077271C"/>
    <w:rsid w:val="007750FD"/>
    <w:rsid w:val="00775AA5"/>
    <w:rsid w:val="00776A65"/>
    <w:rsid w:val="00776AA3"/>
    <w:rsid w:val="00777D71"/>
    <w:rsid w:val="0078037E"/>
    <w:rsid w:val="0078182C"/>
    <w:rsid w:val="007852DB"/>
    <w:rsid w:val="00786522"/>
    <w:rsid w:val="0079001B"/>
    <w:rsid w:val="007909B0"/>
    <w:rsid w:val="00792074"/>
    <w:rsid w:val="0079245B"/>
    <w:rsid w:val="00796663"/>
    <w:rsid w:val="007A1E2F"/>
    <w:rsid w:val="007A1F02"/>
    <w:rsid w:val="007A62C0"/>
    <w:rsid w:val="007B1503"/>
    <w:rsid w:val="007B2E75"/>
    <w:rsid w:val="007B3496"/>
    <w:rsid w:val="007B4D05"/>
    <w:rsid w:val="007B5B65"/>
    <w:rsid w:val="007B61A0"/>
    <w:rsid w:val="007C0692"/>
    <w:rsid w:val="007C1FEF"/>
    <w:rsid w:val="007C2F68"/>
    <w:rsid w:val="007C2F72"/>
    <w:rsid w:val="007C338C"/>
    <w:rsid w:val="007C58DB"/>
    <w:rsid w:val="007D0C9C"/>
    <w:rsid w:val="007D268D"/>
    <w:rsid w:val="007D3B96"/>
    <w:rsid w:val="007D5CC8"/>
    <w:rsid w:val="007E0638"/>
    <w:rsid w:val="007E0AC0"/>
    <w:rsid w:val="007E25F9"/>
    <w:rsid w:val="007E275D"/>
    <w:rsid w:val="007E654C"/>
    <w:rsid w:val="007F0160"/>
    <w:rsid w:val="007F06DA"/>
    <w:rsid w:val="007F13B1"/>
    <w:rsid w:val="007F1D38"/>
    <w:rsid w:val="007F5779"/>
    <w:rsid w:val="007F713A"/>
    <w:rsid w:val="00803D2A"/>
    <w:rsid w:val="00803F97"/>
    <w:rsid w:val="00807AE8"/>
    <w:rsid w:val="00810428"/>
    <w:rsid w:val="0081184E"/>
    <w:rsid w:val="008124E8"/>
    <w:rsid w:val="00813B78"/>
    <w:rsid w:val="0081435C"/>
    <w:rsid w:val="00817A36"/>
    <w:rsid w:val="00822ED0"/>
    <w:rsid w:val="0082342A"/>
    <w:rsid w:val="008251E3"/>
    <w:rsid w:val="008259F7"/>
    <w:rsid w:val="00826098"/>
    <w:rsid w:val="0082623F"/>
    <w:rsid w:val="0082748E"/>
    <w:rsid w:val="00827F0B"/>
    <w:rsid w:val="00833E6E"/>
    <w:rsid w:val="0083712C"/>
    <w:rsid w:val="0084049D"/>
    <w:rsid w:val="00843962"/>
    <w:rsid w:val="00844CD5"/>
    <w:rsid w:val="00845471"/>
    <w:rsid w:val="00845917"/>
    <w:rsid w:val="00847EC4"/>
    <w:rsid w:val="00851C88"/>
    <w:rsid w:val="00852468"/>
    <w:rsid w:val="00852634"/>
    <w:rsid w:val="00852FD7"/>
    <w:rsid w:val="00853E91"/>
    <w:rsid w:val="00854E90"/>
    <w:rsid w:val="0085509C"/>
    <w:rsid w:val="00855C04"/>
    <w:rsid w:val="00856886"/>
    <w:rsid w:val="0086041B"/>
    <w:rsid w:val="00860477"/>
    <w:rsid w:val="00862F6C"/>
    <w:rsid w:val="0086321C"/>
    <w:rsid w:val="00865C80"/>
    <w:rsid w:val="0086623F"/>
    <w:rsid w:val="0086692A"/>
    <w:rsid w:val="008677D7"/>
    <w:rsid w:val="00870561"/>
    <w:rsid w:val="008743A4"/>
    <w:rsid w:val="00874BCE"/>
    <w:rsid w:val="008753A8"/>
    <w:rsid w:val="00877D0F"/>
    <w:rsid w:val="008818AC"/>
    <w:rsid w:val="0088499E"/>
    <w:rsid w:val="00886D33"/>
    <w:rsid w:val="008876F4"/>
    <w:rsid w:val="00887958"/>
    <w:rsid w:val="00891292"/>
    <w:rsid w:val="008A0098"/>
    <w:rsid w:val="008A1BD4"/>
    <w:rsid w:val="008A3644"/>
    <w:rsid w:val="008A72AD"/>
    <w:rsid w:val="008B0A49"/>
    <w:rsid w:val="008B1F7A"/>
    <w:rsid w:val="008B2F79"/>
    <w:rsid w:val="008B36DD"/>
    <w:rsid w:val="008B388B"/>
    <w:rsid w:val="008C4209"/>
    <w:rsid w:val="008C5803"/>
    <w:rsid w:val="008C6FAF"/>
    <w:rsid w:val="008C7891"/>
    <w:rsid w:val="008D01D6"/>
    <w:rsid w:val="008D083C"/>
    <w:rsid w:val="008D1006"/>
    <w:rsid w:val="008D2613"/>
    <w:rsid w:val="008D52B8"/>
    <w:rsid w:val="008D553E"/>
    <w:rsid w:val="008D7915"/>
    <w:rsid w:val="008E32B5"/>
    <w:rsid w:val="008E332E"/>
    <w:rsid w:val="008E6B9A"/>
    <w:rsid w:val="008F1D34"/>
    <w:rsid w:val="008F44F2"/>
    <w:rsid w:val="008F683C"/>
    <w:rsid w:val="0090157F"/>
    <w:rsid w:val="00902B00"/>
    <w:rsid w:val="009033DA"/>
    <w:rsid w:val="00906FEA"/>
    <w:rsid w:val="00913781"/>
    <w:rsid w:val="00915889"/>
    <w:rsid w:val="00915FDE"/>
    <w:rsid w:val="00916881"/>
    <w:rsid w:val="009206EB"/>
    <w:rsid w:val="00921B49"/>
    <w:rsid w:val="009256A6"/>
    <w:rsid w:val="009274F3"/>
    <w:rsid w:val="009305F6"/>
    <w:rsid w:val="00930B36"/>
    <w:rsid w:val="0093542B"/>
    <w:rsid w:val="009355E2"/>
    <w:rsid w:val="009368A0"/>
    <w:rsid w:val="009436B1"/>
    <w:rsid w:val="00943726"/>
    <w:rsid w:val="00950E3A"/>
    <w:rsid w:val="00951F77"/>
    <w:rsid w:val="00953151"/>
    <w:rsid w:val="009544D5"/>
    <w:rsid w:val="0095559C"/>
    <w:rsid w:val="00957019"/>
    <w:rsid w:val="009610E3"/>
    <w:rsid w:val="009615A5"/>
    <w:rsid w:val="0096177B"/>
    <w:rsid w:val="009620BE"/>
    <w:rsid w:val="009662A7"/>
    <w:rsid w:val="009713DB"/>
    <w:rsid w:val="009740D3"/>
    <w:rsid w:val="00977640"/>
    <w:rsid w:val="0098027B"/>
    <w:rsid w:val="00980980"/>
    <w:rsid w:val="00982D04"/>
    <w:rsid w:val="00991488"/>
    <w:rsid w:val="00991E53"/>
    <w:rsid w:val="0099621E"/>
    <w:rsid w:val="009A2DCD"/>
    <w:rsid w:val="009A3B9B"/>
    <w:rsid w:val="009A3EDE"/>
    <w:rsid w:val="009A45B2"/>
    <w:rsid w:val="009B55B4"/>
    <w:rsid w:val="009B7953"/>
    <w:rsid w:val="009C4E43"/>
    <w:rsid w:val="009D09D6"/>
    <w:rsid w:val="009D3594"/>
    <w:rsid w:val="009D3961"/>
    <w:rsid w:val="009D628F"/>
    <w:rsid w:val="009E02BC"/>
    <w:rsid w:val="009E0E84"/>
    <w:rsid w:val="009E3E09"/>
    <w:rsid w:val="009E49AD"/>
    <w:rsid w:val="009E4DC2"/>
    <w:rsid w:val="009E6411"/>
    <w:rsid w:val="009E6CA5"/>
    <w:rsid w:val="009F14E9"/>
    <w:rsid w:val="009F59AA"/>
    <w:rsid w:val="00A0076E"/>
    <w:rsid w:val="00A03955"/>
    <w:rsid w:val="00A03EF5"/>
    <w:rsid w:val="00A053D0"/>
    <w:rsid w:val="00A0653F"/>
    <w:rsid w:val="00A0783A"/>
    <w:rsid w:val="00A11CDA"/>
    <w:rsid w:val="00A12DD9"/>
    <w:rsid w:val="00A14355"/>
    <w:rsid w:val="00A1774C"/>
    <w:rsid w:val="00A20078"/>
    <w:rsid w:val="00A20457"/>
    <w:rsid w:val="00A20556"/>
    <w:rsid w:val="00A20E08"/>
    <w:rsid w:val="00A22ABD"/>
    <w:rsid w:val="00A231F7"/>
    <w:rsid w:val="00A23E50"/>
    <w:rsid w:val="00A24A7F"/>
    <w:rsid w:val="00A2703C"/>
    <w:rsid w:val="00A31252"/>
    <w:rsid w:val="00A313CB"/>
    <w:rsid w:val="00A35592"/>
    <w:rsid w:val="00A3649F"/>
    <w:rsid w:val="00A422D9"/>
    <w:rsid w:val="00A43677"/>
    <w:rsid w:val="00A447EE"/>
    <w:rsid w:val="00A53628"/>
    <w:rsid w:val="00A55BA4"/>
    <w:rsid w:val="00A55C44"/>
    <w:rsid w:val="00A57CFB"/>
    <w:rsid w:val="00A61312"/>
    <w:rsid w:val="00A6655C"/>
    <w:rsid w:val="00A66C76"/>
    <w:rsid w:val="00A725FA"/>
    <w:rsid w:val="00A74819"/>
    <w:rsid w:val="00A75A9B"/>
    <w:rsid w:val="00A75F6A"/>
    <w:rsid w:val="00A7798C"/>
    <w:rsid w:val="00A83363"/>
    <w:rsid w:val="00A83C14"/>
    <w:rsid w:val="00A83F76"/>
    <w:rsid w:val="00A859BF"/>
    <w:rsid w:val="00A876D2"/>
    <w:rsid w:val="00A87F12"/>
    <w:rsid w:val="00A9036E"/>
    <w:rsid w:val="00A92C92"/>
    <w:rsid w:val="00A93CEB"/>
    <w:rsid w:val="00A944D6"/>
    <w:rsid w:val="00A94B64"/>
    <w:rsid w:val="00A977F5"/>
    <w:rsid w:val="00AA0DC6"/>
    <w:rsid w:val="00AA1E2D"/>
    <w:rsid w:val="00AA2591"/>
    <w:rsid w:val="00AA43AF"/>
    <w:rsid w:val="00AB3D95"/>
    <w:rsid w:val="00AB5212"/>
    <w:rsid w:val="00AB5D1C"/>
    <w:rsid w:val="00AB6DBE"/>
    <w:rsid w:val="00AC0960"/>
    <w:rsid w:val="00AC173A"/>
    <w:rsid w:val="00AC199F"/>
    <w:rsid w:val="00AC2613"/>
    <w:rsid w:val="00AC31FD"/>
    <w:rsid w:val="00AC46DC"/>
    <w:rsid w:val="00AC52AB"/>
    <w:rsid w:val="00AC7A40"/>
    <w:rsid w:val="00AC7FCF"/>
    <w:rsid w:val="00AD2648"/>
    <w:rsid w:val="00AD60F6"/>
    <w:rsid w:val="00AD610A"/>
    <w:rsid w:val="00AD735B"/>
    <w:rsid w:val="00AE30B2"/>
    <w:rsid w:val="00AE45C4"/>
    <w:rsid w:val="00AE5BC7"/>
    <w:rsid w:val="00AF218D"/>
    <w:rsid w:val="00AF547F"/>
    <w:rsid w:val="00B01271"/>
    <w:rsid w:val="00B03D88"/>
    <w:rsid w:val="00B04690"/>
    <w:rsid w:val="00B05282"/>
    <w:rsid w:val="00B05FE7"/>
    <w:rsid w:val="00B072F3"/>
    <w:rsid w:val="00B1237C"/>
    <w:rsid w:val="00B1333F"/>
    <w:rsid w:val="00B14584"/>
    <w:rsid w:val="00B20376"/>
    <w:rsid w:val="00B2041C"/>
    <w:rsid w:val="00B21CFB"/>
    <w:rsid w:val="00B24057"/>
    <w:rsid w:val="00B247EC"/>
    <w:rsid w:val="00B26D63"/>
    <w:rsid w:val="00B33E08"/>
    <w:rsid w:val="00B3637D"/>
    <w:rsid w:val="00B3700C"/>
    <w:rsid w:val="00B4096A"/>
    <w:rsid w:val="00B41FDF"/>
    <w:rsid w:val="00B421A5"/>
    <w:rsid w:val="00B43298"/>
    <w:rsid w:val="00B43878"/>
    <w:rsid w:val="00B43A46"/>
    <w:rsid w:val="00B44C9B"/>
    <w:rsid w:val="00B4657A"/>
    <w:rsid w:val="00B476AD"/>
    <w:rsid w:val="00B50BF5"/>
    <w:rsid w:val="00B52726"/>
    <w:rsid w:val="00B536D4"/>
    <w:rsid w:val="00B5501C"/>
    <w:rsid w:val="00B55190"/>
    <w:rsid w:val="00B553EB"/>
    <w:rsid w:val="00B57294"/>
    <w:rsid w:val="00B6018F"/>
    <w:rsid w:val="00B60356"/>
    <w:rsid w:val="00B607C8"/>
    <w:rsid w:val="00B62D5F"/>
    <w:rsid w:val="00B62EC6"/>
    <w:rsid w:val="00B634A8"/>
    <w:rsid w:val="00B64B5A"/>
    <w:rsid w:val="00B66368"/>
    <w:rsid w:val="00B74CE8"/>
    <w:rsid w:val="00B756B9"/>
    <w:rsid w:val="00B76B99"/>
    <w:rsid w:val="00B83696"/>
    <w:rsid w:val="00B860F3"/>
    <w:rsid w:val="00B8679A"/>
    <w:rsid w:val="00B86821"/>
    <w:rsid w:val="00B9007F"/>
    <w:rsid w:val="00B90B86"/>
    <w:rsid w:val="00B917E7"/>
    <w:rsid w:val="00B92E50"/>
    <w:rsid w:val="00B93A77"/>
    <w:rsid w:val="00B94DCF"/>
    <w:rsid w:val="00B9670B"/>
    <w:rsid w:val="00BA1663"/>
    <w:rsid w:val="00BB13F1"/>
    <w:rsid w:val="00BB4279"/>
    <w:rsid w:val="00BB60E5"/>
    <w:rsid w:val="00BC0135"/>
    <w:rsid w:val="00BC0C5E"/>
    <w:rsid w:val="00BC34E1"/>
    <w:rsid w:val="00BC3DE8"/>
    <w:rsid w:val="00BC6641"/>
    <w:rsid w:val="00BC6842"/>
    <w:rsid w:val="00BC6D0B"/>
    <w:rsid w:val="00BD194D"/>
    <w:rsid w:val="00BD1B73"/>
    <w:rsid w:val="00BD1F9D"/>
    <w:rsid w:val="00BD2762"/>
    <w:rsid w:val="00BD7373"/>
    <w:rsid w:val="00BE0B13"/>
    <w:rsid w:val="00BE39CE"/>
    <w:rsid w:val="00BE3FF0"/>
    <w:rsid w:val="00BE671B"/>
    <w:rsid w:val="00BE6A8B"/>
    <w:rsid w:val="00BE6F13"/>
    <w:rsid w:val="00BE74A1"/>
    <w:rsid w:val="00BF03F2"/>
    <w:rsid w:val="00BF0CC1"/>
    <w:rsid w:val="00BF4634"/>
    <w:rsid w:val="00BF5C97"/>
    <w:rsid w:val="00BF6D72"/>
    <w:rsid w:val="00C02E91"/>
    <w:rsid w:val="00C0373F"/>
    <w:rsid w:val="00C061AE"/>
    <w:rsid w:val="00C0784A"/>
    <w:rsid w:val="00C1019A"/>
    <w:rsid w:val="00C14476"/>
    <w:rsid w:val="00C1527C"/>
    <w:rsid w:val="00C17150"/>
    <w:rsid w:val="00C20685"/>
    <w:rsid w:val="00C2121D"/>
    <w:rsid w:val="00C2571C"/>
    <w:rsid w:val="00C2645F"/>
    <w:rsid w:val="00C269E1"/>
    <w:rsid w:val="00C27669"/>
    <w:rsid w:val="00C30209"/>
    <w:rsid w:val="00C30D81"/>
    <w:rsid w:val="00C32CB0"/>
    <w:rsid w:val="00C32DDD"/>
    <w:rsid w:val="00C35449"/>
    <w:rsid w:val="00C3569E"/>
    <w:rsid w:val="00C4087F"/>
    <w:rsid w:val="00C40EEE"/>
    <w:rsid w:val="00C41C5F"/>
    <w:rsid w:val="00C44CCB"/>
    <w:rsid w:val="00C45E3B"/>
    <w:rsid w:val="00C46B72"/>
    <w:rsid w:val="00C5016E"/>
    <w:rsid w:val="00C504DF"/>
    <w:rsid w:val="00C5167F"/>
    <w:rsid w:val="00C60916"/>
    <w:rsid w:val="00C63F94"/>
    <w:rsid w:val="00C674E8"/>
    <w:rsid w:val="00C67627"/>
    <w:rsid w:val="00C721E6"/>
    <w:rsid w:val="00C72C5C"/>
    <w:rsid w:val="00C76730"/>
    <w:rsid w:val="00C769E1"/>
    <w:rsid w:val="00C77B3C"/>
    <w:rsid w:val="00C80ABF"/>
    <w:rsid w:val="00C82FF7"/>
    <w:rsid w:val="00C86DC5"/>
    <w:rsid w:val="00C8753E"/>
    <w:rsid w:val="00C91EE8"/>
    <w:rsid w:val="00C92CEE"/>
    <w:rsid w:val="00C9303E"/>
    <w:rsid w:val="00C93342"/>
    <w:rsid w:val="00C94292"/>
    <w:rsid w:val="00C945B9"/>
    <w:rsid w:val="00C94F15"/>
    <w:rsid w:val="00C9566D"/>
    <w:rsid w:val="00C96657"/>
    <w:rsid w:val="00C96B05"/>
    <w:rsid w:val="00C96CED"/>
    <w:rsid w:val="00C97443"/>
    <w:rsid w:val="00CA49BC"/>
    <w:rsid w:val="00CA54D0"/>
    <w:rsid w:val="00CA5602"/>
    <w:rsid w:val="00CA6DF1"/>
    <w:rsid w:val="00CB123B"/>
    <w:rsid w:val="00CB4C0F"/>
    <w:rsid w:val="00CB56FF"/>
    <w:rsid w:val="00CC5370"/>
    <w:rsid w:val="00CC6AAF"/>
    <w:rsid w:val="00CC77CE"/>
    <w:rsid w:val="00CD6A65"/>
    <w:rsid w:val="00CE1FDD"/>
    <w:rsid w:val="00CE3C72"/>
    <w:rsid w:val="00CE6379"/>
    <w:rsid w:val="00CE7C57"/>
    <w:rsid w:val="00CF0AA3"/>
    <w:rsid w:val="00CF103F"/>
    <w:rsid w:val="00CF3797"/>
    <w:rsid w:val="00CF47C8"/>
    <w:rsid w:val="00CF4C1E"/>
    <w:rsid w:val="00CF6C2D"/>
    <w:rsid w:val="00D024C9"/>
    <w:rsid w:val="00D039FD"/>
    <w:rsid w:val="00D049DE"/>
    <w:rsid w:val="00D05419"/>
    <w:rsid w:val="00D062B8"/>
    <w:rsid w:val="00D07609"/>
    <w:rsid w:val="00D12557"/>
    <w:rsid w:val="00D15272"/>
    <w:rsid w:val="00D152AE"/>
    <w:rsid w:val="00D167F4"/>
    <w:rsid w:val="00D17DE9"/>
    <w:rsid w:val="00D17F02"/>
    <w:rsid w:val="00D20C03"/>
    <w:rsid w:val="00D21C3C"/>
    <w:rsid w:val="00D2291D"/>
    <w:rsid w:val="00D23194"/>
    <w:rsid w:val="00D24F6D"/>
    <w:rsid w:val="00D25166"/>
    <w:rsid w:val="00D256CF"/>
    <w:rsid w:val="00D300AF"/>
    <w:rsid w:val="00D3157F"/>
    <w:rsid w:val="00D31B10"/>
    <w:rsid w:val="00D33FC8"/>
    <w:rsid w:val="00D343C9"/>
    <w:rsid w:val="00D35C6A"/>
    <w:rsid w:val="00D434D8"/>
    <w:rsid w:val="00D45007"/>
    <w:rsid w:val="00D47506"/>
    <w:rsid w:val="00D51D6F"/>
    <w:rsid w:val="00D524BD"/>
    <w:rsid w:val="00D530E4"/>
    <w:rsid w:val="00D54CA5"/>
    <w:rsid w:val="00D5542E"/>
    <w:rsid w:val="00D56630"/>
    <w:rsid w:val="00D56BDE"/>
    <w:rsid w:val="00D570AF"/>
    <w:rsid w:val="00D579AF"/>
    <w:rsid w:val="00D62281"/>
    <w:rsid w:val="00D623D4"/>
    <w:rsid w:val="00D64490"/>
    <w:rsid w:val="00D6676E"/>
    <w:rsid w:val="00D66C6F"/>
    <w:rsid w:val="00D709C6"/>
    <w:rsid w:val="00D73FE0"/>
    <w:rsid w:val="00D74E3D"/>
    <w:rsid w:val="00D7553D"/>
    <w:rsid w:val="00D76791"/>
    <w:rsid w:val="00D80244"/>
    <w:rsid w:val="00D80D1C"/>
    <w:rsid w:val="00D81775"/>
    <w:rsid w:val="00D82628"/>
    <w:rsid w:val="00D85311"/>
    <w:rsid w:val="00D8595C"/>
    <w:rsid w:val="00D935B0"/>
    <w:rsid w:val="00D94B8A"/>
    <w:rsid w:val="00D9580F"/>
    <w:rsid w:val="00D9720D"/>
    <w:rsid w:val="00D97803"/>
    <w:rsid w:val="00DA04A5"/>
    <w:rsid w:val="00DA1FF5"/>
    <w:rsid w:val="00DA27AA"/>
    <w:rsid w:val="00DA369D"/>
    <w:rsid w:val="00DA593D"/>
    <w:rsid w:val="00DA6002"/>
    <w:rsid w:val="00DA69C2"/>
    <w:rsid w:val="00DB0519"/>
    <w:rsid w:val="00DB2A0D"/>
    <w:rsid w:val="00DB320C"/>
    <w:rsid w:val="00DB4D7A"/>
    <w:rsid w:val="00DC0755"/>
    <w:rsid w:val="00DC0A29"/>
    <w:rsid w:val="00DC2294"/>
    <w:rsid w:val="00DC2970"/>
    <w:rsid w:val="00DC4716"/>
    <w:rsid w:val="00DC5494"/>
    <w:rsid w:val="00DD2252"/>
    <w:rsid w:val="00DD48D5"/>
    <w:rsid w:val="00DD5844"/>
    <w:rsid w:val="00DD5C6C"/>
    <w:rsid w:val="00DD6516"/>
    <w:rsid w:val="00DE0133"/>
    <w:rsid w:val="00DE02C3"/>
    <w:rsid w:val="00DE179E"/>
    <w:rsid w:val="00DE1E71"/>
    <w:rsid w:val="00DE1FD6"/>
    <w:rsid w:val="00DE4D28"/>
    <w:rsid w:val="00DE5654"/>
    <w:rsid w:val="00DF1161"/>
    <w:rsid w:val="00DF4087"/>
    <w:rsid w:val="00DF58EB"/>
    <w:rsid w:val="00E02464"/>
    <w:rsid w:val="00E02C89"/>
    <w:rsid w:val="00E05797"/>
    <w:rsid w:val="00E075FC"/>
    <w:rsid w:val="00E1200E"/>
    <w:rsid w:val="00E12B54"/>
    <w:rsid w:val="00E13340"/>
    <w:rsid w:val="00E1345C"/>
    <w:rsid w:val="00E1353F"/>
    <w:rsid w:val="00E16609"/>
    <w:rsid w:val="00E16AE0"/>
    <w:rsid w:val="00E17876"/>
    <w:rsid w:val="00E20057"/>
    <w:rsid w:val="00E21B9A"/>
    <w:rsid w:val="00E25496"/>
    <w:rsid w:val="00E2651E"/>
    <w:rsid w:val="00E3574B"/>
    <w:rsid w:val="00E36778"/>
    <w:rsid w:val="00E40659"/>
    <w:rsid w:val="00E4203A"/>
    <w:rsid w:val="00E519CB"/>
    <w:rsid w:val="00E53C34"/>
    <w:rsid w:val="00E54E93"/>
    <w:rsid w:val="00E60EB1"/>
    <w:rsid w:val="00E6776E"/>
    <w:rsid w:val="00E67D0D"/>
    <w:rsid w:val="00E726B9"/>
    <w:rsid w:val="00E73C15"/>
    <w:rsid w:val="00E73E41"/>
    <w:rsid w:val="00E74501"/>
    <w:rsid w:val="00E76CB9"/>
    <w:rsid w:val="00E76E81"/>
    <w:rsid w:val="00E80952"/>
    <w:rsid w:val="00E8167C"/>
    <w:rsid w:val="00E81C09"/>
    <w:rsid w:val="00E84758"/>
    <w:rsid w:val="00E8650F"/>
    <w:rsid w:val="00E872D5"/>
    <w:rsid w:val="00E900DA"/>
    <w:rsid w:val="00E90E16"/>
    <w:rsid w:val="00E92F94"/>
    <w:rsid w:val="00EA1BB3"/>
    <w:rsid w:val="00EA37BC"/>
    <w:rsid w:val="00EA4D07"/>
    <w:rsid w:val="00EA5F03"/>
    <w:rsid w:val="00EB0F34"/>
    <w:rsid w:val="00EB0FC6"/>
    <w:rsid w:val="00EB11B2"/>
    <w:rsid w:val="00EB2934"/>
    <w:rsid w:val="00EC017F"/>
    <w:rsid w:val="00EC1493"/>
    <w:rsid w:val="00EC1CFF"/>
    <w:rsid w:val="00EC3EEA"/>
    <w:rsid w:val="00EC72E6"/>
    <w:rsid w:val="00ED18E4"/>
    <w:rsid w:val="00ED542B"/>
    <w:rsid w:val="00ED596A"/>
    <w:rsid w:val="00ED6043"/>
    <w:rsid w:val="00EE22B4"/>
    <w:rsid w:val="00EE23B3"/>
    <w:rsid w:val="00EE6D43"/>
    <w:rsid w:val="00EF021B"/>
    <w:rsid w:val="00EF25E1"/>
    <w:rsid w:val="00EF2FEE"/>
    <w:rsid w:val="00EF58DB"/>
    <w:rsid w:val="00F00609"/>
    <w:rsid w:val="00F03E48"/>
    <w:rsid w:val="00F044FE"/>
    <w:rsid w:val="00F04959"/>
    <w:rsid w:val="00F053E1"/>
    <w:rsid w:val="00F068EA"/>
    <w:rsid w:val="00F06A1A"/>
    <w:rsid w:val="00F10E20"/>
    <w:rsid w:val="00F11DF2"/>
    <w:rsid w:val="00F14879"/>
    <w:rsid w:val="00F171BF"/>
    <w:rsid w:val="00F21249"/>
    <w:rsid w:val="00F24E6C"/>
    <w:rsid w:val="00F276A1"/>
    <w:rsid w:val="00F32CDB"/>
    <w:rsid w:val="00F3609A"/>
    <w:rsid w:val="00F37666"/>
    <w:rsid w:val="00F424F6"/>
    <w:rsid w:val="00F448E1"/>
    <w:rsid w:val="00F4559E"/>
    <w:rsid w:val="00F47FC1"/>
    <w:rsid w:val="00F50347"/>
    <w:rsid w:val="00F550DA"/>
    <w:rsid w:val="00F55445"/>
    <w:rsid w:val="00F61574"/>
    <w:rsid w:val="00F620B8"/>
    <w:rsid w:val="00F62830"/>
    <w:rsid w:val="00F62DBC"/>
    <w:rsid w:val="00F63AEB"/>
    <w:rsid w:val="00F645B1"/>
    <w:rsid w:val="00F672B9"/>
    <w:rsid w:val="00F73713"/>
    <w:rsid w:val="00F73CBA"/>
    <w:rsid w:val="00F75A2F"/>
    <w:rsid w:val="00F76F0C"/>
    <w:rsid w:val="00F83842"/>
    <w:rsid w:val="00F84F90"/>
    <w:rsid w:val="00F86203"/>
    <w:rsid w:val="00F86CDA"/>
    <w:rsid w:val="00F87DB0"/>
    <w:rsid w:val="00F909D9"/>
    <w:rsid w:val="00F915CB"/>
    <w:rsid w:val="00FA06CB"/>
    <w:rsid w:val="00FA121F"/>
    <w:rsid w:val="00FA2F71"/>
    <w:rsid w:val="00FA4444"/>
    <w:rsid w:val="00FB03C0"/>
    <w:rsid w:val="00FB0D63"/>
    <w:rsid w:val="00FB1C65"/>
    <w:rsid w:val="00FB2916"/>
    <w:rsid w:val="00FB5F7A"/>
    <w:rsid w:val="00FC1046"/>
    <w:rsid w:val="00FC25D9"/>
    <w:rsid w:val="00FC26E7"/>
    <w:rsid w:val="00FC355E"/>
    <w:rsid w:val="00FC435E"/>
    <w:rsid w:val="00FC5AC8"/>
    <w:rsid w:val="00FC6398"/>
    <w:rsid w:val="00FC6694"/>
    <w:rsid w:val="00FD0B2B"/>
    <w:rsid w:val="00FD0C78"/>
    <w:rsid w:val="00FD4A77"/>
    <w:rsid w:val="00FD4A8B"/>
    <w:rsid w:val="00FD5793"/>
    <w:rsid w:val="00FE0403"/>
    <w:rsid w:val="00FE1AA7"/>
    <w:rsid w:val="00FE2078"/>
    <w:rsid w:val="00FE2635"/>
    <w:rsid w:val="00FE3990"/>
    <w:rsid w:val="00FF1340"/>
    <w:rsid w:val="00FF1D7E"/>
    <w:rsid w:val="00FF232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52FD7"/>
    <w:pPr>
      <w:spacing w:after="180"/>
      <w:jc w:val="both"/>
    </w:pPr>
    <w:rPr>
      <w:sz w:val="24"/>
      <w:szCs w:val="24"/>
      <w:lang w:val="en-GB" w:eastAsia="en-US"/>
    </w:rPr>
  </w:style>
  <w:style w:type="paragraph" w:styleId="berschrift1">
    <w:name w:val="heading 1"/>
    <w:next w:val="Standard"/>
    <w:qFormat/>
    <w:rsid w:val="005B0D16"/>
    <w:pPr>
      <w:keepNext/>
      <w:numPr>
        <w:numId w:val="7"/>
      </w:numPr>
      <w:tabs>
        <w:tab w:val="left" w:pos="839"/>
      </w:tabs>
      <w:spacing w:before="360" w:after="200"/>
      <w:outlineLvl w:val="0"/>
    </w:pPr>
    <w:rPr>
      <w:rFonts w:ascii="Times New Roman Bold" w:hAnsi="Times New Roman Bold"/>
      <w:b/>
      <w:caps/>
      <w:sz w:val="24"/>
      <w:lang w:val="en-GB" w:eastAsia="en-US"/>
    </w:rPr>
  </w:style>
  <w:style w:type="paragraph" w:styleId="berschrift2">
    <w:name w:val="heading 2"/>
    <w:basedOn w:val="berschrift1"/>
    <w:next w:val="Standard"/>
    <w:qFormat/>
    <w:rsid w:val="005B0D16"/>
    <w:pPr>
      <w:numPr>
        <w:ilvl w:val="1"/>
      </w:numPr>
      <w:jc w:val="both"/>
      <w:outlineLvl w:val="1"/>
    </w:pPr>
    <w:rPr>
      <w:caps w:val="0"/>
    </w:rPr>
  </w:style>
  <w:style w:type="paragraph" w:styleId="berschrift3">
    <w:name w:val="heading 3"/>
    <w:basedOn w:val="berschrift2"/>
    <w:next w:val="Standard"/>
    <w:qFormat/>
    <w:rsid w:val="005B0D16"/>
    <w:pPr>
      <w:numPr>
        <w:ilvl w:val="2"/>
      </w:numPr>
      <w:jc w:val="left"/>
      <w:outlineLvl w:val="2"/>
    </w:pPr>
  </w:style>
  <w:style w:type="paragraph" w:styleId="berschrift4">
    <w:name w:val="heading 4"/>
    <w:basedOn w:val="berschrift3"/>
    <w:next w:val="Standard"/>
    <w:qFormat/>
    <w:rsid w:val="005B0D16"/>
    <w:pPr>
      <w:numPr>
        <w:ilvl w:val="3"/>
      </w:numPr>
      <w:outlineLvl w:val="3"/>
    </w:pPr>
  </w:style>
  <w:style w:type="paragraph" w:styleId="berschrift5">
    <w:name w:val="heading 5"/>
    <w:basedOn w:val="berschrift4"/>
    <w:next w:val="Standard"/>
    <w:qFormat/>
    <w:rsid w:val="005B0D16"/>
    <w:pPr>
      <w:numPr>
        <w:ilvl w:val="4"/>
      </w:numPr>
      <w:outlineLvl w:val="4"/>
    </w:pPr>
    <w:rPr>
      <w:b w:val="0"/>
      <w:u w:val="single"/>
    </w:rPr>
  </w:style>
  <w:style w:type="paragraph" w:styleId="berschrift6">
    <w:name w:val="heading 6"/>
    <w:basedOn w:val="berschrift1"/>
    <w:next w:val="Textkrper"/>
    <w:autoRedefine/>
    <w:qFormat/>
    <w:rsid w:val="005501D5"/>
    <w:pPr>
      <w:numPr>
        <w:numId w:val="0"/>
      </w:numPr>
      <w:tabs>
        <w:tab w:val="clear" w:pos="839"/>
      </w:tabs>
      <w:outlineLvl w:val="5"/>
    </w:pPr>
  </w:style>
  <w:style w:type="paragraph" w:styleId="berschrift7">
    <w:name w:val="heading 7"/>
    <w:basedOn w:val="berschrift6"/>
    <w:next w:val="Textkrper"/>
    <w:qFormat/>
    <w:rsid w:val="005501D5"/>
    <w:pPr>
      <w:outlineLvl w:val="6"/>
    </w:pPr>
  </w:style>
  <w:style w:type="paragraph" w:styleId="berschrift8">
    <w:name w:val="heading 8"/>
    <w:next w:val="Textkrper"/>
    <w:qFormat/>
    <w:rsid w:val="005501D5"/>
    <w:pPr>
      <w:keepNext/>
      <w:spacing w:after="180"/>
      <w:outlineLvl w:val="7"/>
    </w:pPr>
    <w:rPr>
      <w:sz w:val="24"/>
      <w:szCs w:val="24"/>
      <w:u w:val="single"/>
      <w:lang w:val="en-GB" w:eastAsia="en-US"/>
    </w:rPr>
  </w:style>
  <w:style w:type="paragraph" w:styleId="berschrift9">
    <w:name w:val="heading 9"/>
    <w:next w:val="Textkrper"/>
    <w:qFormat/>
    <w:rsid w:val="005501D5"/>
    <w:pPr>
      <w:keepNext/>
      <w:spacing w:after="180"/>
      <w:outlineLvl w:val="8"/>
    </w:pPr>
    <w:rPr>
      <w:i/>
      <w:sz w:val="24"/>
      <w:szCs w:val="24"/>
      <w:lang w:val="en-GB"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aliases w:val=" Car"/>
    <w:link w:val="TextkrperZchn"/>
    <w:rsid w:val="005501D5"/>
    <w:pPr>
      <w:spacing w:after="180"/>
      <w:jc w:val="both"/>
    </w:pPr>
    <w:rPr>
      <w:sz w:val="24"/>
      <w:lang w:val="en-GB" w:eastAsia="en-US"/>
    </w:rPr>
  </w:style>
  <w:style w:type="character" w:customStyle="1" w:styleId="TextkrperZchn">
    <w:name w:val="Textkörper Zchn"/>
    <w:aliases w:val=" Car Zchn"/>
    <w:basedOn w:val="Absatz-Standardschriftart"/>
    <w:link w:val="Textkrper"/>
    <w:rsid w:val="0079001B"/>
    <w:rPr>
      <w:sz w:val="24"/>
      <w:lang w:val="en-GB" w:eastAsia="en-US" w:bidi="ar-SA"/>
    </w:rPr>
  </w:style>
  <w:style w:type="paragraph" w:styleId="Beschriftung">
    <w:name w:val="caption"/>
    <w:next w:val="Textkrper"/>
    <w:link w:val="BeschriftungZchn"/>
    <w:qFormat/>
    <w:rsid w:val="005501D5"/>
    <w:pPr>
      <w:keepNext/>
      <w:spacing w:before="120" w:after="90"/>
      <w:ind w:left="57"/>
    </w:pPr>
    <w:rPr>
      <w:rFonts w:ascii="Times New Roman Bold" w:hAnsi="Times New Roman Bold"/>
      <w:bCs/>
      <w:sz w:val="24"/>
      <w:lang w:val="en-GB" w:eastAsia="en-US"/>
    </w:rPr>
  </w:style>
  <w:style w:type="character" w:customStyle="1" w:styleId="BeschriftungZchn">
    <w:name w:val="Beschriftung Zchn"/>
    <w:basedOn w:val="Absatz-Standardschriftart"/>
    <w:link w:val="Beschriftung"/>
    <w:rsid w:val="005B0D16"/>
    <w:rPr>
      <w:rFonts w:ascii="Times New Roman Bold" w:hAnsi="Times New Roman Bold"/>
      <w:bCs/>
      <w:sz w:val="24"/>
      <w:lang w:val="en-GB" w:eastAsia="en-US" w:bidi="ar-SA"/>
    </w:rPr>
  </w:style>
  <w:style w:type="paragraph" w:customStyle="1" w:styleId="Tabletext">
    <w:name w:val="Table text"/>
    <w:link w:val="TabletextCar"/>
    <w:rsid w:val="005501D5"/>
    <w:pPr>
      <w:keepNext/>
      <w:keepLines/>
      <w:spacing w:before="54" w:after="54"/>
    </w:pPr>
    <w:rPr>
      <w:snapToGrid w:val="0"/>
      <w:lang w:val="en-US" w:eastAsia="da-DK"/>
    </w:rPr>
  </w:style>
  <w:style w:type="paragraph" w:styleId="Verzeichnis6">
    <w:name w:val="toc 6"/>
    <w:basedOn w:val="Verzeichnis1"/>
    <w:next w:val="Standard"/>
    <w:semiHidden/>
    <w:rsid w:val="005501D5"/>
    <w:pPr>
      <w:tabs>
        <w:tab w:val="clear" w:pos="284"/>
      </w:tabs>
    </w:pPr>
  </w:style>
  <w:style w:type="paragraph" w:styleId="Verzeichnis1">
    <w:name w:val="toc 1"/>
    <w:next w:val="Textkrper"/>
    <w:semiHidden/>
    <w:rsid w:val="005501D5"/>
    <w:pPr>
      <w:tabs>
        <w:tab w:val="left" w:pos="284"/>
        <w:tab w:val="left" w:leader="dot" w:pos="9214"/>
        <w:tab w:val="right" w:pos="9639"/>
      </w:tabs>
      <w:spacing w:before="240"/>
    </w:pPr>
    <w:rPr>
      <w:caps/>
      <w:noProof/>
      <w:lang w:val="en-GB" w:eastAsia="en-US"/>
    </w:rPr>
  </w:style>
  <w:style w:type="paragraph" w:styleId="Blocktext">
    <w:name w:val="Block Text"/>
    <w:basedOn w:val="Textkrper"/>
    <w:next w:val="Textkrper"/>
    <w:rsid w:val="005501D5"/>
    <w:pPr>
      <w:ind w:left="1440" w:right="1440"/>
    </w:pPr>
  </w:style>
  <w:style w:type="paragraph" w:styleId="Textkrper2">
    <w:name w:val="Body Text 2"/>
    <w:basedOn w:val="Textkrper"/>
    <w:rsid w:val="005501D5"/>
    <w:pPr>
      <w:suppressAutoHyphens/>
      <w:spacing w:after="0"/>
    </w:pPr>
  </w:style>
  <w:style w:type="paragraph" w:styleId="Textkrper3">
    <w:name w:val="Body Text 3"/>
    <w:basedOn w:val="Textkrper"/>
    <w:rsid w:val="005501D5"/>
    <w:pPr>
      <w:spacing w:after="140"/>
    </w:pPr>
    <w:rPr>
      <w:sz w:val="20"/>
    </w:rPr>
  </w:style>
  <w:style w:type="paragraph" w:styleId="Verzeichnis2">
    <w:name w:val="toc 2"/>
    <w:basedOn w:val="Verzeichnis1"/>
    <w:next w:val="Textkrper"/>
    <w:semiHidden/>
    <w:rsid w:val="005501D5"/>
    <w:pPr>
      <w:tabs>
        <w:tab w:val="clear" w:pos="284"/>
        <w:tab w:val="left" w:pos="709"/>
      </w:tabs>
      <w:ind w:left="709" w:hanging="425"/>
    </w:pPr>
    <w:rPr>
      <w:caps w:val="0"/>
    </w:rPr>
  </w:style>
  <w:style w:type="paragraph" w:styleId="Verzeichnis3">
    <w:name w:val="toc 3"/>
    <w:basedOn w:val="Verzeichnis2"/>
    <w:next w:val="Textkrper"/>
    <w:semiHidden/>
    <w:rsid w:val="005501D5"/>
    <w:pPr>
      <w:tabs>
        <w:tab w:val="clear" w:pos="709"/>
        <w:tab w:val="left" w:pos="1276"/>
      </w:tabs>
      <w:spacing w:before="0"/>
      <w:ind w:left="1276" w:hanging="567"/>
    </w:pPr>
  </w:style>
  <w:style w:type="paragraph" w:styleId="Verzeichnis4">
    <w:name w:val="toc 4"/>
    <w:basedOn w:val="Verzeichnis3"/>
    <w:next w:val="Textkrper"/>
    <w:semiHidden/>
    <w:rsid w:val="005501D5"/>
    <w:pPr>
      <w:tabs>
        <w:tab w:val="clear" w:pos="1276"/>
        <w:tab w:val="left" w:pos="1985"/>
      </w:tabs>
      <w:ind w:left="1985" w:hanging="709"/>
    </w:pPr>
  </w:style>
  <w:style w:type="paragraph" w:styleId="Verzeichnis5">
    <w:name w:val="toc 5"/>
    <w:basedOn w:val="Verzeichnis4"/>
    <w:next w:val="Textkrper"/>
    <w:semiHidden/>
    <w:rsid w:val="005501D5"/>
    <w:pPr>
      <w:tabs>
        <w:tab w:val="clear" w:pos="1985"/>
        <w:tab w:val="left" w:pos="2835"/>
      </w:tabs>
      <w:ind w:left="2836" w:hanging="851"/>
    </w:pPr>
    <w:rPr>
      <w:bCs/>
    </w:rPr>
  </w:style>
  <w:style w:type="paragraph" w:styleId="Abbildungsverzeichnis">
    <w:name w:val="table of figures"/>
    <w:next w:val="Textkrper"/>
    <w:semiHidden/>
    <w:rsid w:val="005501D5"/>
    <w:pPr>
      <w:tabs>
        <w:tab w:val="left" w:leader="dot" w:pos="9214"/>
        <w:tab w:val="right" w:pos="9639"/>
      </w:tabs>
    </w:pPr>
    <w:rPr>
      <w:lang w:val="en-US" w:eastAsia="en-US"/>
    </w:rPr>
  </w:style>
  <w:style w:type="paragraph" w:customStyle="1" w:styleId="Tablenote">
    <w:name w:val="Table note"/>
    <w:next w:val="Textkrper"/>
    <w:rsid w:val="005501D5"/>
    <w:pPr>
      <w:spacing w:before="90"/>
      <w:ind w:left="839"/>
      <w:jc w:val="both"/>
    </w:pPr>
    <w:rPr>
      <w:spacing w:val="-3"/>
      <w:lang w:val="en-US" w:eastAsia="en-US"/>
    </w:rPr>
  </w:style>
  <w:style w:type="paragraph" w:styleId="Kopfzeile">
    <w:name w:val="header"/>
    <w:link w:val="KopfzeileZchn"/>
    <w:rsid w:val="005501D5"/>
    <w:pPr>
      <w:widowControl w:val="0"/>
      <w:pBdr>
        <w:bottom w:val="single" w:sz="6" w:space="2" w:color="auto"/>
      </w:pBdr>
      <w:tabs>
        <w:tab w:val="center" w:pos="4820"/>
        <w:tab w:val="right" w:pos="9639"/>
      </w:tabs>
    </w:pPr>
    <w:rPr>
      <w:caps/>
      <w:noProof/>
      <w:sz w:val="24"/>
      <w:lang w:val="en-GB" w:eastAsia="en-US"/>
    </w:rPr>
  </w:style>
  <w:style w:type="paragraph" w:styleId="Aufzhlungszeichen">
    <w:name w:val="List Bullet"/>
    <w:next w:val="Textkrper"/>
    <w:link w:val="AufzhlungszeichenZchn"/>
    <w:rsid w:val="005501D5"/>
    <w:pPr>
      <w:numPr>
        <w:numId w:val="1"/>
      </w:numPr>
      <w:tabs>
        <w:tab w:val="clear" w:pos="425"/>
        <w:tab w:val="left" w:pos="357"/>
      </w:tabs>
      <w:ind w:left="357" w:hanging="357"/>
      <w:jc w:val="both"/>
    </w:pPr>
    <w:rPr>
      <w:sz w:val="24"/>
      <w:lang w:val="en-GB" w:eastAsia="en-US"/>
    </w:rPr>
  </w:style>
  <w:style w:type="paragraph" w:styleId="Listennummer">
    <w:name w:val="List Number"/>
    <w:next w:val="Textkrper"/>
    <w:link w:val="ListennummerZchn"/>
    <w:rsid w:val="005501D5"/>
    <w:pPr>
      <w:numPr>
        <w:numId w:val="6"/>
      </w:numPr>
      <w:tabs>
        <w:tab w:val="clear" w:pos="720"/>
        <w:tab w:val="left" w:pos="357"/>
      </w:tabs>
      <w:ind w:left="357" w:hanging="357"/>
      <w:jc w:val="both"/>
    </w:pPr>
    <w:rPr>
      <w:sz w:val="24"/>
      <w:lang w:val="en-GB" w:eastAsia="en-US"/>
    </w:rPr>
  </w:style>
  <w:style w:type="paragraph" w:styleId="Fuzeile">
    <w:name w:val="footer"/>
    <w:basedOn w:val="Kopfzeile"/>
    <w:link w:val="FuzeileZchn"/>
    <w:rsid w:val="005501D5"/>
    <w:pPr>
      <w:pBdr>
        <w:top w:val="single" w:sz="6" w:space="2" w:color="auto"/>
        <w:bottom w:val="none" w:sz="0" w:space="0" w:color="auto"/>
      </w:pBdr>
    </w:pPr>
    <w:rPr>
      <w:caps w:val="0"/>
      <w:sz w:val="20"/>
    </w:rPr>
  </w:style>
  <w:style w:type="character" w:styleId="Seitenzahl">
    <w:name w:val="page number"/>
    <w:basedOn w:val="Absatz-Standardschriftart"/>
    <w:rsid w:val="005501D5"/>
    <w:rPr>
      <w:rFonts w:ascii="Times New Roman" w:hAnsi="Times New Roman"/>
      <w:sz w:val="20"/>
    </w:rPr>
  </w:style>
  <w:style w:type="paragraph" w:styleId="Verzeichnis7">
    <w:name w:val="toc 7"/>
    <w:basedOn w:val="Standard"/>
    <w:next w:val="Standard"/>
    <w:autoRedefine/>
    <w:semiHidden/>
    <w:rsid w:val="005501D5"/>
    <w:pPr>
      <w:ind w:left="1440"/>
    </w:pPr>
  </w:style>
  <w:style w:type="paragraph" w:styleId="Dokumentstruktur">
    <w:name w:val="Document Map"/>
    <w:basedOn w:val="Standard"/>
    <w:semiHidden/>
    <w:rsid w:val="00E02464"/>
    <w:pPr>
      <w:shd w:val="clear" w:color="auto" w:fill="000080"/>
    </w:pPr>
    <w:rPr>
      <w:rFonts w:ascii="Tahoma" w:hAnsi="Tahoma" w:cs="Tahoma"/>
      <w:sz w:val="20"/>
      <w:szCs w:val="20"/>
    </w:rPr>
  </w:style>
  <w:style w:type="paragraph" w:styleId="Endnotentext">
    <w:name w:val="endnote text"/>
    <w:semiHidden/>
    <w:rsid w:val="005501D5"/>
    <w:rPr>
      <w:lang w:val="en-GB" w:eastAsia="en-US"/>
    </w:rPr>
  </w:style>
  <w:style w:type="paragraph" w:styleId="Funotentext">
    <w:name w:val="footnote text"/>
    <w:basedOn w:val="Textkrper3"/>
    <w:semiHidden/>
    <w:rsid w:val="005501D5"/>
  </w:style>
  <w:style w:type="paragraph" w:styleId="Index2">
    <w:name w:val="index 2"/>
    <w:basedOn w:val="Standard"/>
    <w:next w:val="Standard"/>
    <w:autoRedefine/>
    <w:semiHidden/>
    <w:rsid w:val="005501D5"/>
    <w:pPr>
      <w:ind w:left="480" w:hanging="240"/>
    </w:pPr>
  </w:style>
  <w:style w:type="paragraph" w:customStyle="1" w:styleId="CoverTitle">
    <w:name w:val="Cover Title"/>
    <w:basedOn w:val="Textkrper"/>
    <w:next w:val="Textkrper"/>
    <w:rsid w:val="005501D5"/>
    <w:pPr>
      <w:spacing w:before="2160" w:after="240"/>
      <w:jc w:val="center"/>
    </w:pPr>
    <w:rPr>
      <w:rFonts w:ascii="Times New Roman Bold" w:hAnsi="Times New Roman Bold"/>
      <w:b/>
      <w:sz w:val="32"/>
    </w:rPr>
  </w:style>
  <w:style w:type="paragraph" w:styleId="Aufzhlungszeichen2">
    <w:name w:val="List Bullet 2"/>
    <w:next w:val="Textkrper"/>
    <w:rsid w:val="005501D5"/>
    <w:pPr>
      <w:numPr>
        <w:numId w:val="3"/>
      </w:numPr>
      <w:ind w:left="714" w:hanging="357"/>
    </w:pPr>
    <w:rPr>
      <w:sz w:val="24"/>
      <w:lang w:val="en-US" w:eastAsia="en-US"/>
    </w:rPr>
  </w:style>
  <w:style w:type="paragraph" w:styleId="Aufzhlungszeichen3">
    <w:name w:val="List Bullet 3"/>
    <w:next w:val="Textkrper"/>
    <w:rsid w:val="005501D5"/>
    <w:pPr>
      <w:numPr>
        <w:numId w:val="4"/>
      </w:numPr>
      <w:tabs>
        <w:tab w:val="clear" w:pos="1145"/>
        <w:tab w:val="left" w:pos="1077"/>
      </w:tabs>
      <w:ind w:left="1077" w:hanging="357"/>
    </w:pPr>
    <w:rPr>
      <w:sz w:val="24"/>
      <w:lang w:val="en-US" w:eastAsia="en-US"/>
    </w:rPr>
  </w:style>
  <w:style w:type="paragraph" w:styleId="Listennummer2">
    <w:name w:val="List Number 2"/>
    <w:next w:val="Textkrper"/>
    <w:rsid w:val="005501D5"/>
    <w:pPr>
      <w:numPr>
        <w:numId w:val="5"/>
      </w:numPr>
    </w:pPr>
    <w:rPr>
      <w:sz w:val="24"/>
      <w:lang w:val="en-GB" w:eastAsia="en-US"/>
    </w:rPr>
  </w:style>
  <w:style w:type="paragraph" w:customStyle="1" w:styleId="Listalpha">
    <w:name w:val="List alpha"/>
    <w:basedOn w:val="Listennummer"/>
    <w:next w:val="Textkrper"/>
    <w:rsid w:val="005501D5"/>
    <w:pPr>
      <w:numPr>
        <w:numId w:val="2"/>
      </w:numPr>
    </w:pPr>
  </w:style>
  <w:style w:type="paragraph" w:styleId="Verzeichnis8">
    <w:name w:val="toc 8"/>
    <w:basedOn w:val="Standard"/>
    <w:next w:val="Standard"/>
    <w:autoRedefine/>
    <w:semiHidden/>
    <w:rsid w:val="005501D5"/>
    <w:pPr>
      <w:ind w:left="1680"/>
    </w:pPr>
  </w:style>
  <w:style w:type="paragraph" w:styleId="Verzeichnis9">
    <w:name w:val="toc 9"/>
    <w:basedOn w:val="Standard"/>
    <w:next w:val="Standard"/>
    <w:autoRedefine/>
    <w:semiHidden/>
    <w:rsid w:val="005501D5"/>
    <w:pPr>
      <w:ind w:left="1920"/>
    </w:pPr>
  </w:style>
  <w:style w:type="character" w:styleId="Hyperlink">
    <w:name w:val="Hyperlink"/>
    <w:basedOn w:val="Absatz-Standardschriftart"/>
    <w:rsid w:val="005501D5"/>
    <w:rPr>
      <w:rFonts w:ascii="Times New Roman" w:hAnsi="Times New Roman"/>
      <w:color w:val="0000FF"/>
      <w:sz w:val="20"/>
      <w:u w:val="single"/>
    </w:rPr>
  </w:style>
  <w:style w:type="character" w:styleId="Funotenzeichen">
    <w:name w:val="footnote reference"/>
    <w:basedOn w:val="Absatz-Standardschriftart"/>
    <w:semiHidden/>
    <w:rsid w:val="005501D5"/>
    <w:rPr>
      <w:position w:val="6"/>
      <w:sz w:val="16"/>
    </w:rPr>
  </w:style>
  <w:style w:type="paragraph" w:customStyle="1" w:styleId="examplebox">
    <w:name w:val="example box"/>
    <w:basedOn w:val="Textkrper"/>
    <w:rsid w:val="005501D5"/>
    <w:pPr>
      <w:pBdr>
        <w:top w:val="single" w:sz="8" w:space="1" w:color="auto"/>
        <w:left w:val="single" w:sz="8" w:space="0" w:color="auto"/>
        <w:bottom w:val="single" w:sz="8" w:space="1" w:color="auto"/>
        <w:right w:val="single" w:sz="8" w:space="0" w:color="auto"/>
      </w:pBdr>
      <w:ind w:left="284" w:right="284"/>
    </w:pPr>
    <w:rPr>
      <w:sz w:val="20"/>
    </w:rPr>
  </w:style>
  <w:style w:type="paragraph" w:customStyle="1" w:styleId="Sectiontitle">
    <w:name w:val="Section title"/>
    <w:basedOn w:val="Textkrper"/>
    <w:next w:val="Textkrper"/>
    <w:rsid w:val="005501D5"/>
    <w:pPr>
      <w:spacing w:before="240" w:after="360"/>
      <w:jc w:val="center"/>
    </w:pPr>
    <w:rPr>
      <w:rFonts w:ascii="Times New Roman Bold" w:hAnsi="Times New Roman Bold"/>
      <w:b/>
      <w:caps/>
      <w:sz w:val="32"/>
      <w:szCs w:val="32"/>
    </w:rPr>
  </w:style>
  <w:style w:type="paragraph" w:customStyle="1" w:styleId="Chaptertitle">
    <w:name w:val="Chapter title"/>
    <w:basedOn w:val="Textkrper"/>
    <w:next w:val="Textkrper"/>
    <w:rsid w:val="005501D5"/>
    <w:pPr>
      <w:spacing w:before="240" w:after="360"/>
      <w:jc w:val="center"/>
    </w:pPr>
    <w:rPr>
      <w:rFonts w:ascii="Times New Roman Bold" w:hAnsi="Times New Roman Bold"/>
      <w:b/>
      <w:caps/>
      <w:sz w:val="32"/>
      <w:szCs w:val="24"/>
    </w:rPr>
  </w:style>
  <w:style w:type="paragraph" w:customStyle="1" w:styleId="Tabletext-listbullet">
    <w:name w:val="Table text-list bullet"/>
    <w:basedOn w:val="Tabletext"/>
    <w:rsid w:val="005501D5"/>
    <w:pPr>
      <w:numPr>
        <w:numId w:val="8"/>
      </w:numPr>
      <w:tabs>
        <w:tab w:val="clear" w:pos="720"/>
        <w:tab w:val="num" w:pos="357"/>
      </w:tabs>
      <w:ind w:left="357" w:hanging="357"/>
    </w:pPr>
  </w:style>
  <w:style w:type="paragraph" w:customStyle="1" w:styleId="Tabletext-listnumbered">
    <w:name w:val="Table text - list numbered"/>
    <w:basedOn w:val="Tabletext"/>
    <w:rsid w:val="005501D5"/>
    <w:pPr>
      <w:numPr>
        <w:numId w:val="9"/>
      </w:numPr>
      <w:tabs>
        <w:tab w:val="clear" w:pos="720"/>
        <w:tab w:val="left" w:pos="357"/>
      </w:tabs>
      <w:ind w:left="357" w:hanging="357"/>
    </w:pPr>
  </w:style>
  <w:style w:type="table" w:styleId="Tabellengitternetz">
    <w:name w:val="Table Grid"/>
    <w:basedOn w:val="NormaleTabelle"/>
    <w:rsid w:val="00492D44"/>
    <w:pPr>
      <w:spacing w:after="1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basedOn w:val="Absatz-Standardschriftart"/>
    <w:semiHidden/>
    <w:rsid w:val="005501D5"/>
    <w:rPr>
      <w:sz w:val="16"/>
      <w:szCs w:val="16"/>
    </w:rPr>
  </w:style>
  <w:style w:type="paragraph" w:styleId="Kommentartext">
    <w:name w:val="annotation text"/>
    <w:basedOn w:val="Standard"/>
    <w:semiHidden/>
    <w:rsid w:val="005501D5"/>
    <w:rPr>
      <w:sz w:val="20"/>
      <w:szCs w:val="20"/>
    </w:rPr>
  </w:style>
  <w:style w:type="paragraph" w:styleId="Kommentarthema">
    <w:name w:val="annotation subject"/>
    <w:basedOn w:val="Kommentartext"/>
    <w:next w:val="Kommentartext"/>
    <w:semiHidden/>
    <w:rsid w:val="005501D5"/>
    <w:rPr>
      <w:b/>
      <w:bCs/>
    </w:rPr>
  </w:style>
  <w:style w:type="paragraph" w:styleId="Sprechblasentext">
    <w:name w:val="Balloon Text"/>
    <w:basedOn w:val="Standard"/>
    <w:semiHidden/>
    <w:rsid w:val="005501D5"/>
    <w:rPr>
      <w:rFonts w:ascii="Tahoma" w:hAnsi="Tahoma" w:cs="Tahoma"/>
      <w:sz w:val="16"/>
      <w:szCs w:val="16"/>
    </w:rPr>
  </w:style>
  <w:style w:type="character" w:customStyle="1" w:styleId="Heading8Char">
    <w:name w:val="Heading 8 Char"/>
    <w:basedOn w:val="Absatz-Standardschriftart"/>
    <w:rsid w:val="005501D5"/>
    <w:rPr>
      <w:sz w:val="24"/>
      <w:szCs w:val="24"/>
      <w:u w:val="single"/>
      <w:lang w:val="en-GB" w:eastAsia="en-US" w:bidi="ar-SA"/>
    </w:rPr>
  </w:style>
  <w:style w:type="character" w:customStyle="1" w:styleId="KopfzeileZchn">
    <w:name w:val="Kopfzeile Zchn"/>
    <w:basedOn w:val="Absatz-Standardschriftart"/>
    <w:link w:val="Kopfzeile"/>
    <w:rsid w:val="00ED542B"/>
    <w:rPr>
      <w:caps/>
      <w:noProof/>
      <w:sz w:val="24"/>
      <w:lang w:val="en-GB" w:eastAsia="en-US" w:bidi="ar-SA"/>
    </w:rPr>
  </w:style>
  <w:style w:type="character" w:customStyle="1" w:styleId="FuzeileZchn">
    <w:name w:val="Fußzeile Zchn"/>
    <w:basedOn w:val="KopfzeileZchn"/>
    <w:link w:val="Fuzeile"/>
    <w:rsid w:val="00ED542B"/>
  </w:style>
  <w:style w:type="character" w:customStyle="1" w:styleId="TabletextCar">
    <w:name w:val="Table text Car"/>
    <w:basedOn w:val="Absatz-Standardschriftart"/>
    <w:link w:val="Tabletext"/>
    <w:rsid w:val="00E2651E"/>
    <w:rPr>
      <w:snapToGrid w:val="0"/>
      <w:lang w:val="en-US" w:eastAsia="da-DK" w:bidi="ar-SA"/>
    </w:rPr>
  </w:style>
  <w:style w:type="character" w:styleId="BesuchterHyperlink">
    <w:name w:val="FollowedHyperlink"/>
    <w:basedOn w:val="Absatz-Standardschriftart"/>
    <w:rsid w:val="00A1774C"/>
    <w:rPr>
      <w:color w:val="800080"/>
      <w:u w:val="single"/>
    </w:rPr>
  </w:style>
  <w:style w:type="character" w:customStyle="1" w:styleId="AufzhlungszeichenZchn">
    <w:name w:val="Aufzählungszeichen Zchn"/>
    <w:basedOn w:val="Absatz-Standardschriftart"/>
    <w:link w:val="Aufzhlungszeichen"/>
    <w:rsid w:val="0019268F"/>
    <w:rPr>
      <w:sz w:val="24"/>
      <w:lang w:val="en-GB" w:eastAsia="en-US" w:bidi="ar-SA"/>
    </w:rPr>
  </w:style>
  <w:style w:type="paragraph" w:customStyle="1" w:styleId="Point0">
    <w:name w:val="Point 0"/>
    <w:basedOn w:val="Standard"/>
    <w:link w:val="Point0Char"/>
    <w:rsid w:val="0019268F"/>
    <w:pPr>
      <w:spacing w:before="120" w:after="120" w:line="360" w:lineRule="auto"/>
      <w:ind w:left="850" w:hanging="850"/>
    </w:pPr>
    <w:rPr>
      <w:szCs w:val="20"/>
    </w:rPr>
  </w:style>
  <w:style w:type="character" w:customStyle="1" w:styleId="Point0Char">
    <w:name w:val="Point 0 Char"/>
    <w:basedOn w:val="Absatz-Standardschriftart"/>
    <w:link w:val="Point0"/>
    <w:rsid w:val="0019268F"/>
    <w:rPr>
      <w:sz w:val="24"/>
      <w:lang w:val="en-GB" w:eastAsia="en-US" w:bidi="ar-SA"/>
    </w:rPr>
  </w:style>
  <w:style w:type="character" w:styleId="Hervorhebung">
    <w:name w:val="Emphasis"/>
    <w:basedOn w:val="Absatz-Standardschriftart"/>
    <w:qFormat/>
    <w:rsid w:val="008251E3"/>
    <w:rPr>
      <w:b/>
      <w:bCs/>
      <w:i w:val="0"/>
      <w:iCs w:val="0"/>
    </w:rPr>
  </w:style>
  <w:style w:type="paragraph" w:customStyle="1" w:styleId="Literatur">
    <w:name w:val="Literatur"/>
    <w:basedOn w:val="Standard"/>
    <w:rsid w:val="00C32CB0"/>
    <w:pPr>
      <w:autoSpaceDE w:val="0"/>
      <w:autoSpaceDN w:val="0"/>
      <w:adjustRightInd w:val="0"/>
      <w:spacing w:before="60" w:after="0"/>
      <w:ind w:left="284" w:hanging="284"/>
      <w:jc w:val="left"/>
    </w:pPr>
    <w:rPr>
      <w:rFonts w:ascii="Arial" w:hAnsi="Arial"/>
      <w:sz w:val="20"/>
      <w:lang w:val="de-DE" w:eastAsia="de-DE"/>
    </w:rPr>
  </w:style>
  <w:style w:type="paragraph" w:customStyle="1" w:styleId="Tabelle">
    <w:name w:val="Tabelle"/>
    <w:basedOn w:val="Standard"/>
    <w:rsid w:val="00C32CB0"/>
    <w:pPr>
      <w:tabs>
        <w:tab w:val="left" w:pos="1418"/>
      </w:tabs>
      <w:autoSpaceDE w:val="0"/>
      <w:autoSpaceDN w:val="0"/>
      <w:adjustRightInd w:val="0"/>
      <w:spacing w:after="0"/>
      <w:jc w:val="left"/>
    </w:pPr>
    <w:rPr>
      <w:rFonts w:ascii="Arial" w:hAnsi="Arial"/>
      <w:sz w:val="22"/>
      <w:lang w:val="de-DE" w:eastAsia="de-DE"/>
    </w:rPr>
  </w:style>
  <w:style w:type="paragraph" w:customStyle="1" w:styleId="Liste-Zeichen">
    <w:name w:val="Liste-Zeichen"/>
    <w:basedOn w:val="Standard"/>
    <w:rsid w:val="00C32CB0"/>
    <w:pPr>
      <w:tabs>
        <w:tab w:val="left" w:pos="567"/>
        <w:tab w:val="num" w:pos="720"/>
      </w:tabs>
      <w:autoSpaceDE w:val="0"/>
      <w:autoSpaceDN w:val="0"/>
      <w:adjustRightInd w:val="0"/>
      <w:spacing w:before="120" w:after="0"/>
      <w:ind w:left="567" w:hanging="567"/>
    </w:pPr>
    <w:rPr>
      <w:rFonts w:ascii="Arial" w:hAnsi="Arial"/>
      <w:lang w:val="de-DE" w:eastAsia="de-DE"/>
    </w:rPr>
  </w:style>
  <w:style w:type="paragraph" w:customStyle="1" w:styleId="Liste-Zeichen2">
    <w:name w:val="Liste-Zeichen 2"/>
    <w:basedOn w:val="Standard"/>
    <w:rsid w:val="00C32CB0"/>
    <w:pPr>
      <w:tabs>
        <w:tab w:val="num" w:pos="425"/>
        <w:tab w:val="left" w:pos="567"/>
        <w:tab w:val="left" w:pos="1134"/>
      </w:tabs>
      <w:autoSpaceDE w:val="0"/>
      <w:autoSpaceDN w:val="0"/>
      <w:adjustRightInd w:val="0"/>
      <w:spacing w:before="120" w:after="0"/>
      <w:ind w:left="1134" w:hanging="567"/>
    </w:pPr>
    <w:rPr>
      <w:rFonts w:ascii="Arial" w:hAnsi="Arial"/>
      <w:lang w:val="de-DE" w:eastAsia="de-DE"/>
    </w:rPr>
  </w:style>
  <w:style w:type="paragraph" w:customStyle="1" w:styleId="Tabelle-Spaltentitel">
    <w:name w:val="Tabelle-Spaltentitel"/>
    <w:basedOn w:val="Tabelle"/>
    <w:next w:val="Tabelle"/>
    <w:rsid w:val="00C32CB0"/>
    <w:pPr>
      <w:spacing w:before="60" w:after="60"/>
    </w:pPr>
    <w:rPr>
      <w:b/>
      <w:bCs/>
    </w:rPr>
  </w:style>
  <w:style w:type="paragraph" w:customStyle="1" w:styleId="Tabellen-Anmerkungen">
    <w:name w:val="Tabellen-Anmerkungen"/>
    <w:basedOn w:val="Standard"/>
    <w:next w:val="Standard"/>
    <w:rsid w:val="00C32CB0"/>
    <w:pPr>
      <w:autoSpaceDE w:val="0"/>
      <w:autoSpaceDN w:val="0"/>
      <w:adjustRightInd w:val="0"/>
      <w:spacing w:before="60" w:after="0"/>
    </w:pPr>
    <w:rPr>
      <w:rFonts w:ascii="Arial" w:hAnsi="Arial"/>
      <w:sz w:val="18"/>
      <w:lang w:val="de-DE" w:eastAsia="de-DE"/>
    </w:rPr>
  </w:style>
  <w:style w:type="paragraph" w:customStyle="1" w:styleId="Abbildung-berschrift">
    <w:name w:val="Abbildung-Überschrift"/>
    <w:basedOn w:val="Standard"/>
    <w:rsid w:val="00C32CB0"/>
    <w:pPr>
      <w:autoSpaceDE w:val="0"/>
      <w:autoSpaceDN w:val="0"/>
      <w:adjustRightInd w:val="0"/>
      <w:spacing w:before="120" w:after="360"/>
      <w:ind w:left="1701" w:hanging="1701"/>
    </w:pPr>
    <w:rPr>
      <w:rFonts w:ascii="Arial" w:hAnsi="Arial"/>
      <w:lang w:val="de-DE" w:eastAsia="de-DE"/>
    </w:rPr>
  </w:style>
  <w:style w:type="paragraph" w:customStyle="1" w:styleId="Tabellen-Anmerkungen-letzte">
    <w:name w:val="Tabellen-Anmerkungen-letzte"/>
    <w:basedOn w:val="Tabellen-Anmerkungen"/>
    <w:rsid w:val="00C32CB0"/>
  </w:style>
  <w:style w:type="paragraph" w:customStyle="1" w:styleId="Standard-fett">
    <w:name w:val="Standard-fett"/>
    <w:basedOn w:val="Standard"/>
    <w:next w:val="Standard"/>
    <w:rsid w:val="00C32CB0"/>
    <w:pPr>
      <w:autoSpaceDE w:val="0"/>
      <w:autoSpaceDN w:val="0"/>
      <w:adjustRightInd w:val="0"/>
      <w:spacing w:before="360" w:after="0"/>
    </w:pPr>
    <w:rPr>
      <w:rFonts w:ascii="Arial" w:hAnsi="Arial"/>
      <w:b/>
      <w:lang w:val="de-DE" w:eastAsia="de-DE"/>
    </w:rPr>
  </w:style>
  <w:style w:type="paragraph" w:customStyle="1" w:styleId="Standard-kursiv">
    <w:name w:val="Standard-kursiv"/>
    <w:basedOn w:val="Standard"/>
    <w:rsid w:val="00C32CB0"/>
    <w:pPr>
      <w:autoSpaceDE w:val="0"/>
      <w:autoSpaceDN w:val="0"/>
      <w:adjustRightInd w:val="0"/>
      <w:spacing w:before="360" w:after="0"/>
    </w:pPr>
    <w:rPr>
      <w:rFonts w:ascii="Arial" w:hAnsi="Arial"/>
      <w:i/>
      <w:lang w:val="de-DE" w:eastAsia="de-DE"/>
    </w:rPr>
  </w:style>
  <w:style w:type="character" w:customStyle="1" w:styleId="ListennummerZchn">
    <w:name w:val="Listennummer Zchn"/>
    <w:basedOn w:val="Absatz-Standardschriftart"/>
    <w:link w:val="Listennummer"/>
    <w:rsid w:val="00015638"/>
    <w:rPr>
      <w:sz w:val="24"/>
      <w:lang w:val="en-GB" w:eastAsia="en-US" w:bidi="ar-SA"/>
    </w:rPr>
  </w:style>
  <w:style w:type="character" w:customStyle="1" w:styleId="ZchnZchn19">
    <w:name w:val="Zchn Zchn19"/>
    <w:basedOn w:val="Absatz-Standardschriftart"/>
    <w:semiHidden/>
    <w:locked/>
    <w:rsid w:val="008D553E"/>
    <w:rPr>
      <w:rFonts w:ascii="Arial" w:hAnsi="Arial" w:cs="Times New Roman"/>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footer" Target="footer5.xml"/><Relationship Id="rId34" Type="http://schemas.openxmlformats.org/officeDocument/2006/relationships/image" Target="media/image5.png"/><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image" Target="media/image4.png"/><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image" Target="media/image3.emf"/><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fontTable" Target="fontTable.xml"/><Relationship Id="rId10" Type="http://schemas.openxmlformats.org/officeDocument/2006/relationships/hyperlink" Target="http://cefic.org/templates/shwPublications.asp?HID=750" TargetMode="External"/><Relationship Id="rId19" Type="http://schemas.openxmlformats.org/officeDocument/2006/relationships/header" Target="header5.xml"/><Relationship Id="rId31"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hyperlink" Target="http://www.vci.de/default~cmd~shd~docnr~125022~lastDokNr~102474.htm" TargetMode="Externa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yperlink" Target="http://www.consexpo.nl" TargetMode="External"/><Relationship Id="rId30" Type="http://schemas.openxmlformats.org/officeDocument/2006/relationships/header" Target="header10.xml"/><Relationship Id="rId35" Type="http://schemas.openxmlformats.org/officeDocument/2006/relationships/image" Target="media/image6.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3852</Words>
  <Characters>24032</Characters>
  <Application>Microsoft Office Word</Application>
  <DocSecurity>0</DocSecurity>
  <Lines>200</Lines>
  <Paragraphs>55</Paragraphs>
  <ScaleCrop>false</ScaleCrop>
  <HeadingPairs>
    <vt:vector size="2" baseType="variant">
      <vt:variant>
        <vt:lpstr>Titel</vt:lpstr>
      </vt:variant>
      <vt:variant>
        <vt:i4>1</vt:i4>
      </vt:variant>
    </vt:vector>
  </HeadingPairs>
  <TitlesOfParts>
    <vt:vector size="1" baseType="lpstr">
      <vt:lpstr>COVER PAGE</vt:lpstr>
    </vt:vector>
  </TitlesOfParts>
  <Company>ECB JRC Ispra</Company>
  <LinksUpToDate>false</LinksUpToDate>
  <CharactersWithSpaces>27829</CharactersWithSpaces>
  <SharedDoc>false</SharedDoc>
  <HLinks>
    <vt:vector size="204" baseType="variant">
      <vt:variant>
        <vt:i4>7405621</vt:i4>
      </vt:variant>
      <vt:variant>
        <vt:i4>204</vt:i4>
      </vt:variant>
      <vt:variant>
        <vt:i4>0</vt:i4>
      </vt:variant>
      <vt:variant>
        <vt:i4>5</vt:i4>
      </vt:variant>
      <vt:variant>
        <vt:lpwstr>http://www.consexpo.nl/</vt:lpwstr>
      </vt:variant>
      <vt:variant>
        <vt:lpwstr/>
      </vt:variant>
      <vt:variant>
        <vt:i4>1572918</vt:i4>
      </vt:variant>
      <vt:variant>
        <vt:i4>194</vt:i4>
      </vt:variant>
      <vt:variant>
        <vt:i4>0</vt:i4>
      </vt:variant>
      <vt:variant>
        <vt:i4>5</vt:i4>
      </vt:variant>
      <vt:variant>
        <vt:lpwstr/>
      </vt:variant>
      <vt:variant>
        <vt:lpwstr>_Toc240872314</vt:lpwstr>
      </vt:variant>
      <vt:variant>
        <vt:i4>1572918</vt:i4>
      </vt:variant>
      <vt:variant>
        <vt:i4>188</vt:i4>
      </vt:variant>
      <vt:variant>
        <vt:i4>0</vt:i4>
      </vt:variant>
      <vt:variant>
        <vt:i4>5</vt:i4>
      </vt:variant>
      <vt:variant>
        <vt:lpwstr/>
      </vt:variant>
      <vt:variant>
        <vt:lpwstr>_Toc240872313</vt:lpwstr>
      </vt:variant>
      <vt:variant>
        <vt:i4>1572918</vt:i4>
      </vt:variant>
      <vt:variant>
        <vt:i4>182</vt:i4>
      </vt:variant>
      <vt:variant>
        <vt:i4>0</vt:i4>
      </vt:variant>
      <vt:variant>
        <vt:i4>5</vt:i4>
      </vt:variant>
      <vt:variant>
        <vt:lpwstr/>
      </vt:variant>
      <vt:variant>
        <vt:lpwstr>_Toc240872312</vt:lpwstr>
      </vt:variant>
      <vt:variant>
        <vt:i4>1572918</vt:i4>
      </vt:variant>
      <vt:variant>
        <vt:i4>176</vt:i4>
      </vt:variant>
      <vt:variant>
        <vt:i4>0</vt:i4>
      </vt:variant>
      <vt:variant>
        <vt:i4>5</vt:i4>
      </vt:variant>
      <vt:variant>
        <vt:lpwstr/>
      </vt:variant>
      <vt:variant>
        <vt:lpwstr>_Toc240872311</vt:lpwstr>
      </vt:variant>
      <vt:variant>
        <vt:i4>1769526</vt:i4>
      </vt:variant>
      <vt:variant>
        <vt:i4>167</vt:i4>
      </vt:variant>
      <vt:variant>
        <vt:i4>0</vt:i4>
      </vt:variant>
      <vt:variant>
        <vt:i4>5</vt:i4>
      </vt:variant>
      <vt:variant>
        <vt:lpwstr/>
      </vt:variant>
      <vt:variant>
        <vt:lpwstr>_Toc257378424</vt:lpwstr>
      </vt:variant>
      <vt:variant>
        <vt:i4>1769526</vt:i4>
      </vt:variant>
      <vt:variant>
        <vt:i4>161</vt:i4>
      </vt:variant>
      <vt:variant>
        <vt:i4>0</vt:i4>
      </vt:variant>
      <vt:variant>
        <vt:i4>5</vt:i4>
      </vt:variant>
      <vt:variant>
        <vt:lpwstr/>
      </vt:variant>
      <vt:variant>
        <vt:lpwstr>_Toc257378423</vt:lpwstr>
      </vt:variant>
      <vt:variant>
        <vt:i4>1769526</vt:i4>
      </vt:variant>
      <vt:variant>
        <vt:i4>155</vt:i4>
      </vt:variant>
      <vt:variant>
        <vt:i4>0</vt:i4>
      </vt:variant>
      <vt:variant>
        <vt:i4>5</vt:i4>
      </vt:variant>
      <vt:variant>
        <vt:lpwstr/>
      </vt:variant>
      <vt:variant>
        <vt:lpwstr>_Toc257378422</vt:lpwstr>
      </vt:variant>
      <vt:variant>
        <vt:i4>1769526</vt:i4>
      </vt:variant>
      <vt:variant>
        <vt:i4>149</vt:i4>
      </vt:variant>
      <vt:variant>
        <vt:i4>0</vt:i4>
      </vt:variant>
      <vt:variant>
        <vt:i4>5</vt:i4>
      </vt:variant>
      <vt:variant>
        <vt:lpwstr/>
      </vt:variant>
      <vt:variant>
        <vt:lpwstr>_Toc257378421</vt:lpwstr>
      </vt:variant>
      <vt:variant>
        <vt:i4>1769526</vt:i4>
      </vt:variant>
      <vt:variant>
        <vt:i4>143</vt:i4>
      </vt:variant>
      <vt:variant>
        <vt:i4>0</vt:i4>
      </vt:variant>
      <vt:variant>
        <vt:i4>5</vt:i4>
      </vt:variant>
      <vt:variant>
        <vt:lpwstr/>
      </vt:variant>
      <vt:variant>
        <vt:lpwstr>_Toc257378420</vt:lpwstr>
      </vt:variant>
      <vt:variant>
        <vt:i4>1572918</vt:i4>
      </vt:variant>
      <vt:variant>
        <vt:i4>137</vt:i4>
      </vt:variant>
      <vt:variant>
        <vt:i4>0</vt:i4>
      </vt:variant>
      <vt:variant>
        <vt:i4>5</vt:i4>
      </vt:variant>
      <vt:variant>
        <vt:lpwstr/>
      </vt:variant>
      <vt:variant>
        <vt:lpwstr>_Toc257378419</vt:lpwstr>
      </vt:variant>
      <vt:variant>
        <vt:i4>1572918</vt:i4>
      </vt:variant>
      <vt:variant>
        <vt:i4>131</vt:i4>
      </vt:variant>
      <vt:variant>
        <vt:i4>0</vt:i4>
      </vt:variant>
      <vt:variant>
        <vt:i4>5</vt:i4>
      </vt:variant>
      <vt:variant>
        <vt:lpwstr/>
      </vt:variant>
      <vt:variant>
        <vt:lpwstr>_Toc257378418</vt:lpwstr>
      </vt:variant>
      <vt:variant>
        <vt:i4>1572918</vt:i4>
      </vt:variant>
      <vt:variant>
        <vt:i4>125</vt:i4>
      </vt:variant>
      <vt:variant>
        <vt:i4>0</vt:i4>
      </vt:variant>
      <vt:variant>
        <vt:i4>5</vt:i4>
      </vt:variant>
      <vt:variant>
        <vt:lpwstr/>
      </vt:variant>
      <vt:variant>
        <vt:lpwstr>_Toc257378417</vt:lpwstr>
      </vt:variant>
      <vt:variant>
        <vt:i4>1572918</vt:i4>
      </vt:variant>
      <vt:variant>
        <vt:i4>119</vt:i4>
      </vt:variant>
      <vt:variant>
        <vt:i4>0</vt:i4>
      </vt:variant>
      <vt:variant>
        <vt:i4>5</vt:i4>
      </vt:variant>
      <vt:variant>
        <vt:lpwstr/>
      </vt:variant>
      <vt:variant>
        <vt:lpwstr>_Toc257378416</vt:lpwstr>
      </vt:variant>
      <vt:variant>
        <vt:i4>1572918</vt:i4>
      </vt:variant>
      <vt:variant>
        <vt:i4>113</vt:i4>
      </vt:variant>
      <vt:variant>
        <vt:i4>0</vt:i4>
      </vt:variant>
      <vt:variant>
        <vt:i4>5</vt:i4>
      </vt:variant>
      <vt:variant>
        <vt:lpwstr/>
      </vt:variant>
      <vt:variant>
        <vt:lpwstr>_Toc257378415</vt:lpwstr>
      </vt:variant>
      <vt:variant>
        <vt:i4>1572918</vt:i4>
      </vt:variant>
      <vt:variant>
        <vt:i4>107</vt:i4>
      </vt:variant>
      <vt:variant>
        <vt:i4>0</vt:i4>
      </vt:variant>
      <vt:variant>
        <vt:i4>5</vt:i4>
      </vt:variant>
      <vt:variant>
        <vt:lpwstr/>
      </vt:variant>
      <vt:variant>
        <vt:lpwstr>_Toc257378414</vt:lpwstr>
      </vt:variant>
      <vt:variant>
        <vt:i4>1572918</vt:i4>
      </vt:variant>
      <vt:variant>
        <vt:i4>101</vt:i4>
      </vt:variant>
      <vt:variant>
        <vt:i4>0</vt:i4>
      </vt:variant>
      <vt:variant>
        <vt:i4>5</vt:i4>
      </vt:variant>
      <vt:variant>
        <vt:lpwstr/>
      </vt:variant>
      <vt:variant>
        <vt:lpwstr>_Toc257378413</vt:lpwstr>
      </vt:variant>
      <vt:variant>
        <vt:i4>1572918</vt:i4>
      </vt:variant>
      <vt:variant>
        <vt:i4>95</vt:i4>
      </vt:variant>
      <vt:variant>
        <vt:i4>0</vt:i4>
      </vt:variant>
      <vt:variant>
        <vt:i4>5</vt:i4>
      </vt:variant>
      <vt:variant>
        <vt:lpwstr/>
      </vt:variant>
      <vt:variant>
        <vt:lpwstr>_Toc257378412</vt:lpwstr>
      </vt:variant>
      <vt:variant>
        <vt:i4>1572918</vt:i4>
      </vt:variant>
      <vt:variant>
        <vt:i4>89</vt:i4>
      </vt:variant>
      <vt:variant>
        <vt:i4>0</vt:i4>
      </vt:variant>
      <vt:variant>
        <vt:i4>5</vt:i4>
      </vt:variant>
      <vt:variant>
        <vt:lpwstr/>
      </vt:variant>
      <vt:variant>
        <vt:lpwstr>_Toc257378411</vt:lpwstr>
      </vt:variant>
      <vt:variant>
        <vt:i4>1572918</vt:i4>
      </vt:variant>
      <vt:variant>
        <vt:i4>83</vt:i4>
      </vt:variant>
      <vt:variant>
        <vt:i4>0</vt:i4>
      </vt:variant>
      <vt:variant>
        <vt:i4>5</vt:i4>
      </vt:variant>
      <vt:variant>
        <vt:lpwstr/>
      </vt:variant>
      <vt:variant>
        <vt:lpwstr>_Toc257378410</vt:lpwstr>
      </vt:variant>
      <vt:variant>
        <vt:i4>1638454</vt:i4>
      </vt:variant>
      <vt:variant>
        <vt:i4>77</vt:i4>
      </vt:variant>
      <vt:variant>
        <vt:i4>0</vt:i4>
      </vt:variant>
      <vt:variant>
        <vt:i4>5</vt:i4>
      </vt:variant>
      <vt:variant>
        <vt:lpwstr/>
      </vt:variant>
      <vt:variant>
        <vt:lpwstr>_Toc257378409</vt:lpwstr>
      </vt:variant>
      <vt:variant>
        <vt:i4>1638454</vt:i4>
      </vt:variant>
      <vt:variant>
        <vt:i4>71</vt:i4>
      </vt:variant>
      <vt:variant>
        <vt:i4>0</vt:i4>
      </vt:variant>
      <vt:variant>
        <vt:i4>5</vt:i4>
      </vt:variant>
      <vt:variant>
        <vt:lpwstr/>
      </vt:variant>
      <vt:variant>
        <vt:lpwstr>_Toc257378408</vt:lpwstr>
      </vt:variant>
      <vt:variant>
        <vt:i4>1638454</vt:i4>
      </vt:variant>
      <vt:variant>
        <vt:i4>65</vt:i4>
      </vt:variant>
      <vt:variant>
        <vt:i4>0</vt:i4>
      </vt:variant>
      <vt:variant>
        <vt:i4>5</vt:i4>
      </vt:variant>
      <vt:variant>
        <vt:lpwstr/>
      </vt:variant>
      <vt:variant>
        <vt:lpwstr>_Toc257378407</vt:lpwstr>
      </vt:variant>
      <vt:variant>
        <vt:i4>1638454</vt:i4>
      </vt:variant>
      <vt:variant>
        <vt:i4>59</vt:i4>
      </vt:variant>
      <vt:variant>
        <vt:i4>0</vt:i4>
      </vt:variant>
      <vt:variant>
        <vt:i4>5</vt:i4>
      </vt:variant>
      <vt:variant>
        <vt:lpwstr/>
      </vt:variant>
      <vt:variant>
        <vt:lpwstr>_Toc257378406</vt:lpwstr>
      </vt:variant>
      <vt:variant>
        <vt:i4>1638454</vt:i4>
      </vt:variant>
      <vt:variant>
        <vt:i4>53</vt:i4>
      </vt:variant>
      <vt:variant>
        <vt:i4>0</vt:i4>
      </vt:variant>
      <vt:variant>
        <vt:i4>5</vt:i4>
      </vt:variant>
      <vt:variant>
        <vt:lpwstr/>
      </vt:variant>
      <vt:variant>
        <vt:lpwstr>_Toc257378405</vt:lpwstr>
      </vt:variant>
      <vt:variant>
        <vt:i4>1638454</vt:i4>
      </vt:variant>
      <vt:variant>
        <vt:i4>47</vt:i4>
      </vt:variant>
      <vt:variant>
        <vt:i4>0</vt:i4>
      </vt:variant>
      <vt:variant>
        <vt:i4>5</vt:i4>
      </vt:variant>
      <vt:variant>
        <vt:lpwstr/>
      </vt:variant>
      <vt:variant>
        <vt:lpwstr>_Toc257378404</vt:lpwstr>
      </vt:variant>
      <vt:variant>
        <vt:i4>1638454</vt:i4>
      </vt:variant>
      <vt:variant>
        <vt:i4>41</vt:i4>
      </vt:variant>
      <vt:variant>
        <vt:i4>0</vt:i4>
      </vt:variant>
      <vt:variant>
        <vt:i4>5</vt:i4>
      </vt:variant>
      <vt:variant>
        <vt:lpwstr/>
      </vt:variant>
      <vt:variant>
        <vt:lpwstr>_Toc257378403</vt:lpwstr>
      </vt:variant>
      <vt:variant>
        <vt:i4>1638454</vt:i4>
      </vt:variant>
      <vt:variant>
        <vt:i4>35</vt:i4>
      </vt:variant>
      <vt:variant>
        <vt:i4>0</vt:i4>
      </vt:variant>
      <vt:variant>
        <vt:i4>5</vt:i4>
      </vt:variant>
      <vt:variant>
        <vt:lpwstr/>
      </vt:variant>
      <vt:variant>
        <vt:lpwstr>_Toc257378402</vt:lpwstr>
      </vt:variant>
      <vt:variant>
        <vt:i4>1638454</vt:i4>
      </vt:variant>
      <vt:variant>
        <vt:i4>29</vt:i4>
      </vt:variant>
      <vt:variant>
        <vt:i4>0</vt:i4>
      </vt:variant>
      <vt:variant>
        <vt:i4>5</vt:i4>
      </vt:variant>
      <vt:variant>
        <vt:lpwstr/>
      </vt:variant>
      <vt:variant>
        <vt:lpwstr>_Toc257378401</vt:lpwstr>
      </vt:variant>
      <vt:variant>
        <vt:i4>1638454</vt:i4>
      </vt:variant>
      <vt:variant>
        <vt:i4>23</vt:i4>
      </vt:variant>
      <vt:variant>
        <vt:i4>0</vt:i4>
      </vt:variant>
      <vt:variant>
        <vt:i4>5</vt:i4>
      </vt:variant>
      <vt:variant>
        <vt:lpwstr/>
      </vt:variant>
      <vt:variant>
        <vt:lpwstr>_Toc257378400</vt:lpwstr>
      </vt:variant>
      <vt:variant>
        <vt:i4>1048625</vt:i4>
      </vt:variant>
      <vt:variant>
        <vt:i4>17</vt:i4>
      </vt:variant>
      <vt:variant>
        <vt:i4>0</vt:i4>
      </vt:variant>
      <vt:variant>
        <vt:i4>5</vt:i4>
      </vt:variant>
      <vt:variant>
        <vt:lpwstr/>
      </vt:variant>
      <vt:variant>
        <vt:lpwstr>_Toc257378399</vt:lpwstr>
      </vt:variant>
      <vt:variant>
        <vt:i4>1048625</vt:i4>
      </vt:variant>
      <vt:variant>
        <vt:i4>11</vt:i4>
      </vt:variant>
      <vt:variant>
        <vt:i4>0</vt:i4>
      </vt:variant>
      <vt:variant>
        <vt:i4>5</vt:i4>
      </vt:variant>
      <vt:variant>
        <vt:lpwstr/>
      </vt:variant>
      <vt:variant>
        <vt:lpwstr>_Toc257378398</vt:lpwstr>
      </vt:variant>
      <vt:variant>
        <vt:i4>3866686</vt:i4>
      </vt:variant>
      <vt:variant>
        <vt:i4>6</vt:i4>
      </vt:variant>
      <vt:variant>
        <vt:i4>0</vt:i4>
      </vt:variant>
      <vt:variant>
        <vt:i4>5</vt:i4>
      </vt:variant>
      <vt:variant>
        <vt:lpwstr>http://cefic.org/templates/shwPublications.asp?HID=750</vt:lpwstr>
      </vt:variant>
      <vt:variant>
        <vt:lpwstr/>
      </vt:variant>
      <vt:variant>
        <vt:i4>3080292</vt:i4>
      </vt:variant>
      <vt:variant>
        <vt:i4>3</vt:i4>
      </vt:variant>
      <vt:variant>
        <vt:i4>0</vt:i4>
      </vt:variant>
      <vt:variant>
        <vt:i4>5</vt:i4>
      </vt:variant>
      <vt:variant>
        <vt:lpwstr>http://www.vci.de/default~cmd~shd~docnr~125022~lastDokNr~102474.htm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hanschmidt</cp:lastModifiedBy>
  <cp:revision>3</cp:revision>
  <cp:lastPrinted>2010-03-26T12:51:00Z</cp:lastPrinted>
  <dcterms:created xsi:type="dcterms:W3CDTF">2010-06-16T14:45:00Z</dcterms:created>
  <dcterms:modified xsi:type="dcterms:W3CDTF">2010-07-01T18:15:00Z</dcterms:modified>
</cp:coreProperties>
</file>