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4C54" w14:textId="57423724" w:rsidR="00DE176C" w:rsidRDefault="00742511" w:rsidP="00043806">
      <w:pPr>
        <w:spacing w:before="240"/>
        <w:contextualSpacing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noProof/>
          <w:color w:val="33473C" w:themeColor="text2" w:themeShade="BF"/>
          <w:sz w:val="28"/>
          <w:shd w:val="clear" w:color="auto" w:fill="E6E6E6"/>
          <w:lang w:val="en-US"/>
        </w:rPr>
        <w:drawing>
          <wp:anchor distT="0" distB="0" distL="114300" distR="114300" simplePos="0" relativeHeight="251658246" behindDoc="0" locked="0" layoutInCell="1" allowOverlap="1" wp14:anchorId="32CB86DA" wp14:editId="5EED1BB9">
            <wp:simplePos x="0" y="0"/>
            <wp:positionH relativeFrom="margin">
              <wp:align>left</wp:align>
            </wp:positionH>
            <wp:positionV relativeFrom="paragraph">
              <wp:posOffset>302407</wp:posOffset>
            </wp:positionV>
            <wp:extent cx="6646545" cy="2750185"/>
            <wp:effectExtent l="0" t="0" r="1905" b="0"/>
            <wp:wrapThrough wrapText="bothSides">
              <wp:wrapPolygon edited="0">
                <wp:start x="0" y="0"/>
                <wp:lineTo x="0" y="21396"/>
                <wp:lineTo x="21544" y="21396"/>
                <wp:lineTo x="21544" y="0"/>
                <wp:lineTo x="0" y="0"/>
              </wp:wrapPolygon>
            </wp:wrapThrough>
            <wp:docPr id="2" name="Picture 2" descr="A picture containing text, businesscard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screensho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" r="2680" b="25080"/>
                    <a:stretch/>
                  </pic:blipFill>
                  <pic:spPr bwMode="auto">
                    <a:xfrm>
                      <a:off x="0" y="0"/>
                      <a:ext cx="6646985" cy="275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6C" w:rsidRPr="00A678A5">
        <w:rPr>
          <w:rFonts w:ascii="Arial" w:eastAsia="Times New Roman" w:hAnsi="Arial" w:cs="Arial"/>
          <w:color w:val="000000" w:themeColor="text1"/>
          <w:lang w:val="en-US"/>
        </w:rPr>
        <w:t xml:space="preserve">The 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SCP Dialogue Series</w:t>
      </w:r>
      <w:r w:rsidR="00DE176C" w:rsidRPr="00A678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opens new chapters in South-East Asia (SEA) Sustainable Consumption and Production (SCP) debate. Responding to the accelerating environmental crisis and the economic melt-down of the pandemic some countries have designed ambitious circular economic development strategies. One example is Thailand that has developed the Bio-Circular and Green Economy Strategy (BCG Strategy), which aims to develop e</w:t>
      </w:r>
      <w:r w:rsidR="00DE176C" w:rsidRPr="0012080B">
        <w:rPr>
          <w:rFonts w:ascii="Arial" w:eastAsia="Times New Roman" w:hAnsi="Arial" w:cs="Arial"/>
          <w:color w:val="000000" w:themeColor="text1"/>
          <w:lang w:val="en-US"/>
        </w:rPr>
        <w:t xml:space="preserve">conomic growth, 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r</w:t>
      </w:r>
      <w:r w:rsidR="00DE176C" w:rsidRPr="0012080B">
        <w:rPr>
          <w:rFonts w:ascii="Arial" w:eastAsia="Times New Roman" w:hAnsi="Arial" w:cs="Arial"/>
          <w:color w:val="000000" w:themeColor="text1"/>
          <w:lang w:val="en-US"/>
        </w:rPr>
        <w:t xml:space="preserve">educed inequality, 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s</w:t>
      </w:r>
      <w:r w:rsidR="00DE176C" w:rsidRPr="0012080B">
        <w:rPr>
          <w:rFonts w:ascii="Arial" w:eastAsia="Times New Roman" w:hAnsi="Arial" w:cs="Arial"/>
          <w:color w:val="000000" w:themeColor="text1"/>
          <w:lang w:val="en-US"/>
        </w:rPr>
        <w:t>usta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 xml:space="preserve">inable </w:t>
      </w:r>
      <w:proofErr w:type="gramStart"/>
      <w:r w:rsidR="00DE176C">
        <w:rPr>
          <w:rFonts w:ascii="Arial" w:eastAsia="Times New Roman" w:hAnsi="Arial" w:cs="Arial"/>
          <w:color w:val="000000" w:themeColor="text1"/>
          <w:lang w:val="en-US"/>
        </w:rPr>
        <w:t>nature</w:t>
      </w:r>
      <w:proofErr w:type="gramEnd"/>
      <w:r w:rsidR="00DE176C">
        <w:rPr>
          <w:rFonts w:ascii="Arial" w:eastAsia="Times New Roman" w:hAnsi="Arial" w:cs="Arial"/>
          <w:color w:val="000000" w:themeColor="text1"/>
          <w:lang w:val="en-US"/>
        </w:rPr>
        <w:t xml:space="preserve"> and environment and foster s</w:t>
      </w:r>
      <w:r w:rsidR="00DE176C" w:rsidRPr="0012080B">
        <w:rPr>
          <w:rFonts w:ascii="Arial" w:eastAsia="Times New Roman" w:hAnsi="Arial" w:cs="Arial"/>
          <w:color w:val="000000" w:themeColor="text1"/>
          <w:lang w:val="en-US"/>
        </w:rPr>
        <w:t>elf-resilience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. Also, SEA countries have drastically increased their climate-change mitigation pledges during the COP 26: Thailand’s, Malaysia’s and Vietnam’s leaders have committed to carbon neutrality by 2050.</w:t>
      </w:r>
      <w:r w:rsidR="00DE176C" w:rsidRPr="00DE55E7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>W</w:t>
      </w:r>
      <w:r w:rsidR="00DE176C" w:rsidRPr="00DE55E7">
        <w:rPr>
          <w:rFonts w:ascii="Arial" w:eastAsia="Times New Roman" w:hAnsi="Arial" w:cs="Arial"/>
          <w:color w:val="000000" w:themeColor="text1"/>
          <w:lang w:val="en-US"/>
        </w:rPr>
        <w:t>hile moving to renewables can address 55% of global GHG emissions, to achieve UN climate goals it is imperative to tackle the remaining 45%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 xml:space="preserve"> through </w:t>
      </w:r>
      <w:r w:rsidR="00DE176C" w:rsidRPr="00DE55E7">
        <w:rPr>
          <w:rFonts w:ascii="Arial" w:eastAsia="Times New Roman" w:hAnsi="Arial" w:cs="Arial"/>
          <w:color w:val="000000" w:themeColor="text1"/>
          <w:lang w:val="en-US"/>
        </w:rPr>
        <w:t>designing out waste</w:t>
      </w:r>
      <w:r w:rsidR="00DE176C">
        <w:rPr>
          <w:rFonts w:ascii="Arial" w:eastAsia="Times New Roman" w:hAnsi="Arial" w:cs="Arial"/>
          <w:color w:val="000000" w:themeColor="text1"/>
          <w:lang w:val="en-US"/>
        </w:rPr>
        <w:t xml:space="preserve"> and</w:t>
      </w:r>
      <w:r w:rsidR="00DE176C" w:rsidRPr="00DE55E7">
        <w:rPr>
          <w:rFonts w:ascii="Arial" w:eastAsia="Times New Roman" w:hAnsi="Arial" w:cs="Arial"/>
          <w:color w:val="000000" w:themeColor="text1"/>
          <w:lang w:val="en-US"/>
        </w:rPr>
        <w:t xml:space="preserve"> keeping materials in use</w:t>
      </w:r>
      <w:r w:rsidR="00DE176C">
        <w:rPr>
          <w:rStyle w:val="Funotenzeichen"/>
          <w:rFonts w:ascii="Arial" w:eastAsia="Times New Roman" w:hAnsi="Arial" w:cs="Arial"/>
          <w:color w:val="000000" w:themeColor="text1"/>
          <w:lang w:val="en-US"/>
        </w:rPr>
        <w:footnoteReference w:id="2"/>
      </w:r>
      <w:r w:rsidR="00DE176C" w:rsidRPr="00DE55E7">
        <w:rPr>
          <w:rFonts w:ascii="Arial" w:eastAsia="Times New Roman" w:hAnsi="Arial" w:cs="Arial"/>
          <w:color w:val="000000" w:themeColor="text1"/>
          <w:lang w:val="en-US"/>
        </w:rPr>
        <w:t>.</w:t>
      </w:r>
    </w:p>
    <w:p w14:paraId="441B2267" w14:textId="77777777" w:rsidR="00043806" w:rsidRDefault="00043806" w:rsidP="002B20CC">
      <w:pPr>
        <w:spacing w:before="240"/>
        <w:contextualSpacing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454CFA12" w14:textId="77777777" w:rsidR="00DE176C" w:rsidRDefault="00DE176C" w:rsidP="00DE176C">
      <w:pPr>
        <w:spacing w:after="1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To implement the circular economy on a large scale with a wide reach, and to meet ambitious GHG reduction targets, countries need robust, </w:t>
      </w:r>
      <w:proofErr w:type="gramStart"/>
      <w:r>
        <w:rPr>
          <w:rFonts w:ascii="Arial" w:eastAsia="Times New Roman" w:hAnsi="Arial" w:cs="Arial"/>
          <w:color w:val="000000" w:themeColor="text1"/>
          <w:lang w:val="en-US"/>
        </w:rPr>
        <w:t>transformative</w:t>
      </w:r>
      <w:proofErr w:type="gramEnd"/>
      <w:r>
        <w:rPr>
          <w:rFonts w:ascii="Arial" w:eastAsia="Times New Roman" w:hAnsi="Arial" w:cs="Arial"/>
          <w:color w:val="000000" w:themeColor="text1"/>
          <w:lang w:val="en-US"/>
        </w:rPr>
        <w:t xml:space="preserve"> and impactful instruments. S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ustainable </w:t>
      </w:r>
      <w:r>
        <w:rPr>
          <w:rFonts w:ascii="Arial" w:eastAsia="Times New Roman" w:hAnsi="Arial" w:cs="Arial"/>
          <w:color w:val="000000" w:themeColor="text1"/>
          <w:lang w:val="en-US"/>
        </w:rPr>
        <w:t>p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ublic </w:t>
      </w:r>
      <w:r>
        <w:rPr>
          <w:rFonts w:ascii="Arial" w:eastAsia="Times New Roman" w:hAnsi="Arial" w:cs="Arial"/>
          <w:color w:val="000000" w:themeColor="text1"/>
          <w:lang w:val="en-US"/>
        </w:rPr>
        <w:t>p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rocurement (SPP) and </w:t>
      </w:r>
      <w:r>
        <w:rPr>
          <w:rFonts w:ascii="Arial" w:eastAsia="Times New Roman" w:hAnsi="Arial" w:cs="Arial"/>
          <w:color w:val="000000" w:themeColor="text1"/>
          <w:lang w:val="en-US"/>
        </w:rPr>
        <w:t>E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>colabels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have gained significant importance in the past years to pull markets </w:t>
      </w:r>
      <w:r w:rsidRPr="00DE176C">
        <w:rPr>
          <w:rFonts w:ascii="Arial" w:eastAsia="Times New Roman" w:hAnsi="Arial" w:cs="Arial"/>
          <w:color w:val="000000" w:themeColor="text1"/>
          <w:lang w:val="en-US"/>
        </w:rPr>
        <w:t xml:space="preserve">towards more sustainable products and services. While the parallel </w:t>
      </w:r>
      <w:hyperlink r:id="rId12" w:history="1">
        <w:r w:rsidRPr="00DE176C">
          <w:rPr>
            <w:rStyle w:val="Hyperlink"/>
            <w:rFonts w:ascii="Arial" w:eastAsia="Times New Roman" w:hAnsi="Arial" w:cs="Arial"/>
            <w:lang w:val="en-US"/>
          </w:rPr>
          <w:t>Barrier Analysis</w:t>
        </w:r>
      </w:hyperlink>
      <w:r w:rsidRPr="00DE176C">
        <w:rPr>
          <w:rFonts w:ascii="Arial" w:eastAsia="Times New Roman" w:hAnsi="Arial" w:cs="Arial"/>
          <w:color w:val="000000" w:themeColor="text1"/>
          <w:lang w:val="en-US"/>
        </w:rPr>
        <w:t xml:space="preserve"> Dialogue Series sheds a light on the challenges to implement these tools, this SCP Dialogue Series addresses the next concrete development steps to make these tools more impactful, focused and measurable.</w:t>
      </w:r>
    </w:p>
    <w:p w14:paraId="35227049" w14:textId="7AFD212A" w:rsidR="00DE176C" w:rsidRPr="008D3C5B" w:rsidRDefault="00DE176C" w:rsidP="00DE176C">
      <w:pPr>
        <w:spacing w:after="1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A678A5">
        <w:rPr>
          <w:rFonts w:ascii="Arial" w:eastAsia="Times New Roman" w:hAnsi="Arial" w:cs="Arial"/>
          <w:color w:val="000000" w:themeColor="text1"/>
          <w:lang w:val="en-US"/>
        </w:rPr>
        <w:t>Get inspired by country cases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(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>advanced and countries in development</w:t>
      </w:r>
      <w:r>
        <w:rPr>
          <w:rFonts w:ascii="Arial" w:eastAsia="Times New Roman" w:hAnsi="Arial" w:cs="Arial"/>
          <w:color w:val="000000" w:themeColor="text1"/>
          <w:lang w:val="en-US"/>
        </w:rPr>
        <w:t>) and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get insights in 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>policies how governments can fundamentally change the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>w</w:t>
      </w:r>
      <w:r>
        <w:rPr>
          <w:rFonts w:ascii="Arial" w:eastAsia="Times New Roman" w:hAnsi="Arial" w:cs="Arial"/>
          <w:color w:val="000000" w:themeColor="text1"/>
          <w:lang w:val="en-US"/>
        </w:rPr>
        <w:t>ay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 goods and services are </w:t>
      </w:r>
      <w:r>
        <w:rPr>
          <w:rFonts w:ascii="Arial" w:eastAsia="Times New Roman" w:hAnsi="Arial" w:cs="Arial"/>
          <w:color w:val="000000" w:themeColor="text1"/>
          <w:lang w:val="en-US"/>
        </w:rPr>
        <w:t>produced</w:t>
      </w:r>
      <w:r w:rsidRPr="00A678A5">
        <w:rPr>
          <w:rFonts w:ascii="Arial" w:eastAsia="Times New Roman" w:hAnsi="Arial" w:cs="Arial"/>
          <w:color w:val="000000" w:themeColor="text1"/>
          <w:lang w:val="en-US"/>
        </w:rPr>
        <w:t xml:space="preserve">.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We will provide you insights in </w:t>
      </w:r>
      <w:r w:rsidRPr="008D3C5B">
        <w:rPr>
          <w:rFonts w:ascii="Arial" w:eastAsia="Times New Roman" w:hAnsi="Arial" w:cs="Arial"/>
          <w:color w:val="000000" w:themeColor="text1"/>
          <w:lang w:val="en-US"/>
        </w:rPr>
        <w:t xml:space="preserve">SPP </w:t>
      </w:r>
      <w:r>
        <w:rPr>
          <w:rFonts w:ascii="Arial" w:eastAsia="Times New Roman" w:hAnsi="Arial" w:cs="Arial"/>
          <w:color w:val="000000" w:themeColor="text1"/>
          <w:lang w:val="en-US"/>
        </w:rPr>
        <w:t>m</w:t>
      </w:r>
      <w:r w:rsidRPr="008D3C5B">
        <w:rPr>
          <w:rFonts w:ascii="Arial" w:eastAsia="Times New Roman" w:hAnsi="Arial" w:cs="Arial"/>
          <w:color w:val="000000" w:themeColor="text1"/>
          <w:lang w:val="en-US"/>
        </w:rPr>
        <w:t xml:space="preserve">onitoring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systems to measure GHG mitigation and cost-savings. </w:t>
      </w:r>
      <w:r w:rsidR="00E85CBD">
        <w:rPr>
          <w:rFonts w:ascii="Arial" w:eastAsia="Times New Roman" w:hAnsi="Arial" w:cs="Arial"/>
          <w:color w:val="000000" w:themeColor="text1"/>
          <w:lang w:val="en-US"/>
        </w:rPr>
        <w:t xml:space="preserve">We will introduce you to connecting digital green product lists to e-procurement and e-catalogues. </w:t>
      </w:r>
      <w:r>
        <w:rPr>
          <w:rFonts w:ascii="Arial" w:eastAsia="Times New Roman" w:hAnsi="Arial" w:cs="Arial"/>
          <w:color w:val="000000" w:themeColor="text1"/>
          <w:lang w:val="en-US"/>
        </w:rPr>
        <w:t>We will introduce you to m</w:t>
      </w:r>
      <w:r w:rsidRPr="008D3C5B">
        <w:rPr>
          <w:rFonts w:ascii="Arial" w:eastAsia="Times New Roman" w:hAnsi="Arial" w:cs="Arial"/>
          <w:color w:val="000000" w:themeColor="text1"/>
          <w:lang w:val="en-US"/>
        </w:rPr>
        <w:t xml:space="preserve">aterial efficiency 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for product life-time extension and CE product/service criteria, as well as </w:t>
      </w:r>
      <w:r w:rsidRPr="008D3C5B">
        <w:rPr>
          <w:rFonts w:ascii="Arial" w:eastAsia="Times New Roman" w:hAnsi="Arial" w:cs="Arial"/>
          <w:color w:val="000000" w:themeColor="text1"/>
          <w:lang w:val="en-US"/>
        </w:rPr>
        <w:t>circular procurement</w:t>
      </w:r>
      <w:r>
        <w:rPr>
          <w:rFonts w:ascii="Arial" w:eastAsia="Times New Roman" w:hAnsi="Arial" w:cs="Arial"/>
          <w:color w:val="000000" w:themeColor="text1"/>
          <w:lang w:val="en-US"/>
        </w:rPr>
        <w:t xml:space="preserve">. We will explore the massive potential of SPP in the public works, the </w:t>
      </w:r>
      <w:proofErr w:type="gramStart"/>
      <w:r>
        <w:rPr>
          <w:rFonts w:ascii="Arial" w:eastAsia="Times New Roman" w:hAnsi="Arial" w:cs="Arial"/>
          <w:color w:val="000000" w:themeColor="text1"/>
          <w:lang w:val="en-US"/>
        </w:rPr>
        <w:t>ICT</w:t>
      </w:r>
      <w:proofErr w:type="gramEnd"/>
      <w:r>
        <w:rPr>
          <w:rFonts w:ascii="Arial" w:eastAsia="Times New Roman" w:hAnsi="Arial" w:cs="Arial"/>
          <w:color w:val="000000" w:themeColor="text1"/>
          <w:lang w:val="en-US"/>
        </w:rPr>
        <w:t xml:space="preserve"> and the cooling sector. Finally, we will take an outlook on inter-ministerial coordination and moving to mandatory product standards. </w:t>
      </w:r>
    </w:p>
    <w:p w14:paraId="75C12315" w14:textId="346D92FD" w:rsidR="008E3CFA" w:rsidRPr="00E85CBD" w:rsidRDefault="00DE176C" w:rsidP="00E85CBD">
      <w:pPr>
        <w:spacing w:after="1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 xml:space="preserve">For each of these topics we will provide you with an easy-to-read pre-study and link key-documents, and in our partner countries, we will follow-up with workshops to develop tangible policy documents. </w:t>
      </w:r>
    </w:p>
    <w:p w14:paraId="006B2E72" w14:textId="77777777" w:rsidR="00D83CD0" w:rsidRDefault="00D83CD0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309A1FE7" w14:textId="6C578CCA" w:rsidR="00DE176C" w:rsidRPr="007E716B" w:rsidRDefault="00DE176C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  <w:r w:rsidRPr="007E716B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>Objectives</w:t>
      </w:r>
    </w:p>
    <w:p w14:paraId="23C6BBF5" w14:textId="38C0BFD9" w:rsidR="00DE176C" w:rsidRPr="002B20CC" w:rsidRDefault="00DE176C" w:rsidP="002B20CC">
      <w:pPr>
        <w:pStyle w:val="Listenabsatz"/>
        <w:numPr>
          <w:ilvl w:val="0"/>
          <w:numId w:val="8"/>
        </w:numPr>
        <w:spacing w:after="120"/>
        <w:jc w:val="both"/>
        <w:rPr>
          <w:lang w:val="en-US"/>
        </w:rPr>
      </w:pPr>
      <w:r w:rsidRPr="002B20CC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To </w:t>
      </w:r>
      <w:r w:rsidR="00B21657">
        <w:rPr>
          <w:rFonts w:ascii="Arial" w:eastAsia="Times New Roman" w:hAnsi="Arial" w:cs="Arial"/>
          <w:b/>
          <w:bCs/>
          <w:color w:val="000000" w:themeColor="text1"/>
          <w:lang w:val="en-US"/>
        </w:rPr>
        <w:t>bring together</w:t>
      </w:r>
      <w:r w:rsidRPr="002B20CC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2B20CC">
        <w:rPr>
          <w:rFonts w:ascii="Arial" w:eastAsia="Arial" w:hAnsi="Arial" w:cs="Arial"/>
          <w:lang w:val="en-US"/>
        </w:rPr>
        <w:t>policymakers</w:t>
      </w:r>
      <w:r w:rsidRPr="002B20CC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r w:rsidRPr="002B20CC">
        <w:rPr>
          <w:rFonts w:ascii="Arial" w:hAnsi="Arial" w:cs="Arial"/>
          <w:color w:val="000000" w:themeColor="text1"/>
          <w:lang w:val="en-US"/>
        </w:rPr>
        <w:t xml:space="preserve">experts, </w:t>
      </w:r>
      <w:proofErr w:type="gramStart"/>
      <w:r w:rsidRPr="002B20CC">
        <w:rPr>
          <w:rFonts w:ascii="Arial" w:hAnsi="Arial" w:cs="Arial"/>
          <w:color w:val="000000" w:themeColor="text1"/>
          <w:lang w:val="en-US"/>
        </w:rPr>
        <w:t>businesses</w:t>
      </w:r>
      <w:proofErr w:type="gramEnd"/>
      <w:r w:rsidRPr="002B20CC">
        <w:rPr>
          <w:rFonts w:ascii="Arial" w:hAnsi="Arial" w:cs="Arial"/>
          <w:color w:val="000000" w:themeColor="text1"/>
          <w:lang w:val="en-US"/>
        </w:rPr>
        <w:t xml:space="preserve"> and practitioners </w:t>
      </w:r>
      <w:r w:rsidR="00B21657">
        <w:rPr>
          <w:rFonts w:ascii="Arial" w:hAnsi="Arial" w:cs="Arial"/>
          <w:color w:val="000000" w:themeColor="text1"/>
          <w:lang w:val="en-US"/>
        </w:rPr>
        <w:t xml:space="preserve">with </w:t>
      </w:r>
      <w:r w:rsidR="007A577C">
        <w:rPr>
          <w:rFonts w:ascii="Arial" w:hAnsi="Arial" w:cs="Arial"/>
          <w:color w:val="000000" w:themeColor="text1"/>
          <w:lang w:val="en-US"/>
        </w:rPr>
        <w:t xml:space="preserve">a </w:t>
      </w:r>
      <w:r w:rsidRPr="002B20CC">
        <w:rPr>
          <w:rFonts w:ascii="Arial" w:hAnsi="Arial" w:cs="Arial"/>
          <w:color w:val="000000" w:themeColor="text1"/>
          <w:lang w:val="en-US"/>
        </w:rPr>
        <w:t xml:space="preserve">passion </w:t>
      </w:r>
      <w:r w:rsidR="00750FF6">
        <w:rPr>
          <w:rFonts w:ascii="Arial" w:hAnsi="Arial" w:cs="Arial"/>
          <w:color w:val="000000" w:themeColor="text1"/>
          <w:lang w:val="en-US"/>
        </w:rPr>
        <w:t>for</w:t>
      </w:r>
      <w:r w:rsidRPr="002B20CC">
        <w:rPr>
          <w:rFonts w:ascii="Arial" w:hAnsi="Arial" w:cs="Arial"/>
          <w:color w:val="000000" w:themeColor="text1"/>
          <w:lang w:val="en-US"/>
        </w:rPr>
        <w:t xml:space="preserve"> SPP and EL as a means to influence consumption patterns to minimize the environmental damage caused by goods and services.</w:t>
      </w:r>
    </w:p>
    <w:p w14:paraId="1A257415" w14:textId="77777777" w:rsidR="00DE176C" w:rsidRPr="002B20CC" w:rsidRDefault="00DE176C" w:rsidP="002B20CC">
      <w:pPr>
        <w:pStyle w:val="Listenabsatz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 w:themeColor="text1"/>
          <w:lang w:val="en-US"/>
        </w:rPr>
      </w:pPr>
      <w:r w:rsidRPr="002B20CC">
        <w:rPr>
          <w:rFonts w:ascii="Arial" w:hAnsi="Arial" w:cs="Arial"/>
          <w:b/>
          <w:bCs/>
          <w:color w:val="000000" w:themeColor="text1"/>
          <w:lang w:val="en-US"/>
        </w:rPr>
        <w:t>To be inspired by</w:t>
      </w:r>
      <w:r w:rsidRPr="002B20CC">
        <w:rPr>
          <w:rFonts w:ascii="Arial" w:hAnsi="Arial" w:cs="Arial"/>
          <w:color w:val="000000" w:themeColor="text1"/>
          <w:lang w:val="en-US"/>
        </w:rPr>
        <w:t xml:space="preserve"> </w:t>
      </w:r>
      <w:r w:rsidRPr="002B20CC">
        <w:rPr>
          <w:rFonts w:ascii="Arial" w:eastAsia="Arial" w:hAnsi="Arial" w:cs="Arial"/>
          <w:lang w:val="en-US"/>
        </w:rPr>
        <w:t>country</w:t>
      </w:r>
      <w:r w:rsidRPr="002B20CC">
        <w:rPr>
          <w:rFonts w:ascii="Arial" w:hAnsi="Arial" w:cs="Arial"/>
          <w:color w:val="000000" w:themeColor="text1"/>
          <w:lang w:val="en-US"/>
        </w:rPr>
        <w:t xml:space="preserve"> cases on policies, regulations, best practices, and business models that foster the implementation of EL and SPP.</w:t>
      </w:r>
    </w:p>
    <w:p w14:paraId="27076B6D" w14:textId="6656D408" w:rsidR="00D83CD0" w:rsidRPr="002B20CC" w:rsidRDefault="00DE176C" w:rsidP="002B20CC">
      <w:pPr>
        <w:pStyle w:val="Listenabsatz"/>
        <w:numPr>
          <w:ilvl w:val="0"/>
          <w:numId w:val="8"/>
        </w:numPr>
        <w:spacing w:after="120"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  <w:r w:rsidRPr="002B20CC">
        <w:rPr>
          <w:rFonts w:ascii="Arial" w:hAnsi="Arial" w:cs="Arial"/>
          <w:b/>
          <w:bCs/>
          <w:color w:val="000000" w:themeColor="text1"/>
          <w:lang w:val="en-US"/>
        </w:rPr>
        <w:t xml:space="preserve">To gain knowledge </w:t>
      </w:r>
      <w:r w:rsidRPr="002B20CC">
        <w:rPr>
          <w:rFonts w:ascii="Arial" w:hAnsi="Arial" w:cs="Arial"/>
          <w:bCs/>
          <w:color w:val="000000" w:themeColor="text1"/>
          <w:lang w:val="en-US"/>
        </w:rPr>
        <w:t>on key-</w:t>
      </w:r>
      <w:r w:rsidRPr="002B20CC">
        <w:rPr>
          <w:rFonts w:ascii="Arial" w:hAnsi="Arial" w:cs="Arial"/>
          <w:color w:val="000000" w:themeColor="text1"/>
          <w:lang w:val="en-US"/>
        </w:rPr>
        <w:t>features for an impactful SPP and EL implementation.</w:t>
      </w:r>
    </w:p>
    <w:p w14:paraId="01DD2B66" w14:textId="77777777" w:rsidR="00B4469A" w:rsidRDefault="00B4469A" w:rsidP="00D83CD0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6E7E7492" w14:textId="77777777" w:rsidR="00B4469A" w:rsidRDefault="00B4469A" w:rsidP="00D83CD0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4CCA30A2" w14:textId="77777777" w:rsidR="00B4469A" w:rsidRDefault="00B4469A" w:rsidP="00D83CD0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1F92714E" w14:textId="044B034C" w:rsidR="00D83CD0" w:rsidRPr="00E85CBD" w:rsidRDefault="00D83CD0" w:rsidP="00D83CD0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  <w:r w:rsidRPr="00E85CBD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>Language</w:t>
      </w:r>
    </w:p>
    <w:p w14:paraId="02F95C9A" w14:textId="147D3646" w:rsidR="00D83CD0" w:rsidRPr="0040119F" w:rsidRDefault="00D83CD0" w:rsidP="00B4469A">
      <w:pPr>
        <w:pStyle w:val="Listenabsatz"/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Arial" w:eastAsia="Times New Roman" w:hAnsi="Arial" w:cs="Arial"/>
          <w:lang w:val="en-US"/>
        </w:rPr>
      </w:pPr>
      <w:r w:rsidRPr="0040119F">
        <w:rPr>
          <w:rFonts w:ascii="Arial" w:eastAsia="Times New Roman" w:hAnsi="Arial" w:cs="Arial"/>
          <w:lang w:val="en-US"/>
        </w:rPr>
        <w:t xml:space="preserve">The event main language will be English with Thai and Bahasa simultaneous translation provided. </w:t>
      </w:r>
    </w:p>
    <w:p w14:paraId="5A559CA8" w14:textId="77777777" w:rsidR="00D83CD0" w:rsidRDefault="00D83CD0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05A174A3" w14:textId="77777777" w:rsidR="00DE176C" w:rsidRPr="00E85CBD" w:rsidRDefault="00DE176C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  <w:r w:rsidRPr="007E716B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>Target</w:t>
      </w:r>
      <w:r w:rsidRPr="00E85CBD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 xml:space="preserve"> </w:t>
      </w:r>
      <w:r w:rsidRPr="007E716B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>Groups</w:t>
      </w:r>
    </w:p>
    <w:p w14:paraId="1E044AFD" w14:textId="77777777" w:rsidR="00DE176C" w:rsidRPr="002B20CC" w:rsidRDefault="00DE176C" w:rsidP="002B20CC">
      <w:pPr>
        <w:pStyle w:val="Listenabsatz"/>
        <w:numPr>
          <w:ilvl w:val="0"/>
          <w:numId w:val="8"/>
        </w:numPr>
        <w:spacing w:after="120"/>
        <w:jc w:val="both"/>
        <w:rPr>
          <w:rFonts w:ascii="Arial" w:hAnsi="Arial" w:cs="Arial"/>
          <w:lang w:val="en-US"/>
        </w:rPr>
      </w:pPr>
      <w:r w:rsidRPr="002B20CC">
        <w:rPr>
          <w:rFonts w:ascii="Arial" w:eastAsia="Times New Roman" w:hAnsi="Arial" w:cs="Arial"/>
          <w:lang w:val="en-US"/>
        </w:rPr>
        <w:t xml:space="preserve">Policy- and decision makers, civil </w:t>
      </w:r>
      <w:proofErr w:type="gramStart"/>
      <w:r w:rsidRPr="002B20CC">
        <w:rPr>
          <w:rFonts w:ascii="Arial" w:eastAsia="Times New Roman" w:hAnsi="Arial" w:cs="Arial"/>
          <w:lang w:val="en-US"/>
        </w:rPr>
        <w:t>servants</w:t>
      </w:r>
      <w:proofErr w:type="gramEnd"/>
      <w:r w:rsidRPr="002B20CC">
        <w:rPr>
          <w:rFonts w:ascii="Arial" w:eastAsia="Times New Roman" w:hAnsi="Arial" w:cs="Arial"/>
          <w:lang w:val="en-US"/>
        </w:rPr>
        <w:t xml:space="preserve"> and practitioners </w:t>
      </w:r>
      <w:r w:rsidRPr="002B20CC">
        <w:rPr>
          <w:rFonts w:ascii="Arial" w:hAnsi="Arial" w:cs="Arial"/>
          <w:lang w:val="en-US"/>
        </w:rPr>
        <w:t>from</w:t>
      </w:r>
      <w:r w:rsidRPr="002B20CC">
        <w:rPr>
          <w:rFonts w:ascii="Arial" w:eastAsia="Times New Roman" w:hAnsi="Arial" w:cs="Arial"/>
          <w:lang w:val="en-US"/>
        </w:rPr>
        <w:t xml:space="preserve"> the </w:t>
      </w:r>
      <w:r w:rsidRPr="002B20CC">
        <w:rPr>
          <w:rFonts w:ascii="Arial" w:hAnsi="Arial" w:cs="Arial"/>
          <w:lang w:val="en-US"/>
        </w:rPr>
        <w:t xml:space="preserve">ASEAN region, but also across the world, </w:t>
      </w:r>
      <w:r w:rsidRPr="002B20CC">
        <w:rPr>
          <w:rFonts w:ascii="Arial" w:eastAsia="Times New Roman" w:hAnsi="Arial" w:cs="Arial"/>
          <w:lang w:val="en-US"/>
        </w:rPr>
        <w:t>developing SPP and EL systems.</w:t>
      </w:r>
    </w:p>
    <w:p w14:paraId="0DDF2D39" w14:textId="07389A20" w:rsidR="00D83CD0" w:rsidRDefault="00DE176C" w:rsidP="002B20CC">
      <w:pPr>
        <w:pStyle w:val="Listenabsatz"/>
        <w:numPr>
          <w:ilvl w:val="0"/>
          <w:numId w:val="8"/>
        </w:numPr>
        <w:spacing w:after="120"/>
        <w:jc w:val="both"/>
        <w:rPr>
          <w:rFonts w:cs="Browallia New"/>
          <w:color w:val="2A4F1C" w:themeColor="accent1" w:themeShade="80"/>
          <w:sz w:val="24"/>
          <w:szCs w:val="32"/>
        </w:rPr>
      </w:pPr>
      <w:r w:rsidRPr="002B20CC">
        <w:rPr>
          <w:rFonts w:ascii="Arial" w:eastAsia="Times New Roman" w:hAnsi="Arial" w:cs="Arial"/>
          <w:lang w:val="en-US"/>
        </w:rPr>
        <w:t xml:space="preserve">Business associations, companies, </w:t>
      </w:r>
      <w:proofErr w:type="spellStart"/>
      <w:proofErr w:type="gramStart"/>
      <w:r w:rsidRPr="002B20CC">
        <w:rPr>
          <w:rFonts w:ascii="Arial" w:eastAsia="Times New Roman" w:hAnsi="Arial" w:cs="Arial"/>
          <w:lang w:val="en-US"/>
        </w:rPr>
        <w:t>organisations</w:t>
      </w:r>
      <w:proofErr w:type="spellEnd"/>
      <w:proofErr w:type="gramEnd"/>
      <w:r w:rsidRPr="002B20CC">
        <w:rPr>
          <w:rFonts w:ascii="Arial" w:eastAsia="Times New Roman" w:hAnsi="Arial" w:cs="Arial"/>
          <w:lang w:val="en-US"/>
        </w:rPr>
        <w:t xml:space="preserve"> and individuals who are </w:t>
      </w:r>
      <w:r w:rsidRPr="002B20CC">
        <w:rPr>
          <w:rFonts w:ascii="Arial" w:hAnsi="Arial" w:cs="Arial"/>
          <w:color w:val="000000"/>
          <w:shd w:val="clear" w:color="auto" w:fill="FFFFFF"/>
          <w:lang w:val="en-US"/>
        </w:rPr>
        <w:t>passionate about </w:t>
      </w:r>
      <w:r w:rsidRPr="002B20CC">
        <w:rPr>
          <w:rFonts w:ascii="Arial" w:hAnsi="Arial" w:cs="Arial"/>
          <w:color w:val="000000" w:themeColor="text1"/>
          <w:lang w:val="en-US"/>
        </w:rPr>
        <w:t>the topic of EL and SPP.</w:t>
      </w:r>
      <w:r w:rsidRPr="0096322A">
        <w:rPr>
          <w:rFonts w:ascii="Arial" w:hAnsi="Arial" w:cs="Arial"/>
          <w:lang w:val="en-US"/>
        </w:rPr>
        <w:t xml:space="preserve"> </w:t>
      </w:r>
    </w:p>
    <w:p w14:paraId="52BAEB88" w14:textId="77777777" w:rsidR="00D83CD0" w:rsidRDefault="00D83CD0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</w:p>
    <w:p w14:paraId="758321D9" w14:textId="149C020C" w:rsidR="00DA7ED8" w:rsidRPr="00E85CBD" w:rsidRDefault="00DA7ED8" w:rsidP="00E85CBD">
      <w:pPr>
        <w:spacing w:before="240" w:after="120"/>
        <w:contextualSpacing/>
        <w:jc w:val="both"/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</w:pPr>
      <w:r w:rsidRPr="00E85CBD">
        <w:rPr>
          <w:rFonts w:ascii="Arial" w:hAnsi="Arial" w:cs="Browallia New"/>
          <w:b/>
          <w:color w:val="2A4F1C" w:themeColor="accent1" w:themeShade="80"/>
          <w:sz w:val="24"/>
          <w:szCs w:val="32"/>
          <w:lang w:val="en-US"/>
        </w:rPr>
        <w:t>Format</w:t>
      </w:r>
    </w:p>
    <w:p w14:paraId="6BEFC450" w14:textId="63C4EB7D" w:rsidR="00D83CD0" w:rsidRPr="009851C7" w:rsidRDefault="00DA7ED8" w:rsidP="00DA7ED8">
      <w:pPr>
        <w:jc w:val="both"/>
        <w:rPr>
          <w:rFonts w:ascii="Arial" w:hAnsi="Arial" w:cs="Arial"/>
          <w:color w:val="33473C" w:themeColor="text2" w:themeShade="BF"/>
          <w:lang w:val="en-US"/>
        </w:rPr>
      </w:pPr>
      <w:r w:rsidRPr="009851C7">
        <w:rPr>
          <w:rFonts w:ascii="Arial" w:eastAsia="Calibri" w:hAnsi="Arial" w:cs="Arial"/>
          <w:color w:val="33473C" w:themeColor="text2" w:themeShade="BF"/>
          <w:lang w:val="en-US"/>
        </w:rPr>
        <w:t>Each dialogue series is two-hour long and takes place via Kudo. Prior to the event,</w:t>
      </w:r>
      <w:r w:rsidRPr="009851C7">
        <w:rPr>
          <w:rFonts w:ascii="Arial" w:hAnsi="Arial" w:cs="Arial"/>
          <w:color w:val="33473C" w:themeColor="text2" w:themeShade="BF"/>
          <w:lang w:val="en-US"/>
        </w:rPr>
        <w:t xml:space="preserve"> it is recommended to read the specific </w:t>
      </w:r>
      <w:r w:rsidR="00696441">
        <w:rPr>
          <w:rFonts w:ascii="Arial" w:hAnsi="Arial" w:cs="Arial"/>
          <w:color w:val="33473C" w:themeColor="text2" w:themeShade="BF"/>
          <w:lang w:val="en-US"/>
        </w:rPr>
        <w:t>publication</w:t>
      </w:r>
      <w:r w:rsidRPr="009851C7">
        <w:rPr>
          <w:rFonts w:ascii="Arial" w:hAnsi="Arial" w:cs="Arial"/>
          <w:color w:val="33473C" w:themeColor="text2" w:themeShade="BF"/>
          <w:lang w:val="en-US"/>
        </w:rPr>
        <w:t xml:space="preserve">. </w:t>
      </w:r>
    </w:p>
    <w:tbl>
      <w:tblPr>
        <w:tblStyle w:val="Gitternetztabelle1hellAkzent1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2A4F1C" w:themeFill="accent1" w:themeFillShade="80"/>
        <w:tblLayout w:type="fixed"/>
        <w:tblLook w:val="04A0" w:firstRow="1" w:lastRow="0" w:firstColumn="1" w:lastColumn="0" w:noHBand="0" w:noVBand="1"/>
      </w:tblPr>
      <w:tblGrid>
        <w:gridCol w:w="5757"/>
        <w:gridCol w:w="1710"/>
        <w:gridCol w:w="2973"/>
      </w:tblGrid>
      <w:tr w:rsidR="009851C7" w:rsidRPr="009851C7" w14:paraId="22C2A8A8" w14:textId="61FEF9C5" w:rsidTr="2863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tcBorders>
              <w:bottom w:val="none" w:sz="0" w:space="0" w:color="auto"/>
            </w:tcBorders>
            <w:shd w:val="clear" w:color="auto" w:fill="2A4F1C" w:themeFill="accent1" w:themeFillShade="80"/>
          </w:tcPr>
          <w:p w14:paraId="684B1145" w14:textId="2C3A3BC5" w:rsidR="00B24046" w:rsidRPr="00460FC2" w:rsidRDefault="00DA7ED8" w:rsidP="00460FC2">
            <w:pPr>
              <w:pStyle w:val="I-Standardtext"/>
              <w:spacing w:after="0" w:line="240" w:lineRule="auto"/>
              <w:jc w:val="center"/>
              <w:rPr>
                <w:rFonts w:cs="Arial"/>
                <w:b w:val="0"/>
                <w:bCs w:val="0"/>
                <w:color w:val="FFFFFF" w:themeColor="background1"/>
              </w:rPr>
            </w:pPr>
            <w:r w:rsidRPr="009851C7">
              <w:rPr>
                <w:rFonts w:cs="Arial"/>
                <w:color w:val="FFFFFF" w:themeColor="background1"/>
              </w:rPr>
              <w:t xml:space="preserve">Event </w:t>
            </w:r>
            <w:proofErr w:type="spellStart"/>
            <w:r w:rsidRPr="009851C7">
              <w:rPr>
                <w:rFonts w:cs="Arial"/>
                <w:color w:val="FFFFFF" w:themeColor="background1"/>
              </w:rPr>
              <w:t>Titles</w:t>
            </w:r>
            <w:proofErr w:type="spellEnd"/>
          </w:p>
        </w:tc>
        <w:tc>
          <w:tcPr>
            <w:tcW w:w="1710" w:type="dxa"/>
            <w:tcBorders>
              <w:bottom w:val="none" w:sz="0" w:space="0" w:color="auto"/>
            </w:tcBorders>
            <w:shd w:val="clear" w:color="auto" w:fill="2A4F1C" w:themeFill="accent1" w:themeFillShade="80"/>
          </w:tcPr>
          <w:p w14:paraId="22E26699" w14:textId="030D39DD" w:rsidR="00DA7ED8" w:rsidRPr="009851C7" w:rsidRDefault="00DA7ED8" w:rsidP="00DA01AC">
            <w:pPr>
              <w:pStyle w:val="I-Standardtext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9851C7">
              <w:rPr>
                <w:rFonts w:cs="Arial"/>
                <w:color w:val="FFFFFF" w:themeColor="background1"/>
              </w:rPr>
              <w:t>Dates</w:t>
            </w:r>
          </w:p>
        </w:tc>
        <w:tc>
          <w:tcPr>
            <w:tcW w:w="2973" w:type="dxa"/>
            <w:tcBorders>
              <w:bottom w:val="none" w:sz="0" w:space="0" w:color="auto"/>
            </w:tcBorders>
            <w:shd w:val="clear" w:color="auto" w:fill="2A4F1C" w:themeFill="accent1" w:themeFillShade="80"/>
          </w:tcPr>
          <w:p w14:paraId="0DC0DF93" w14:textId="3E371A64" w:rsidR="00DA7ED8" w:rsidRPr="009851C7" w:rsidRDefault="00DA7ED8" w:rsidP="00DA01AC">
            <w:pPr>
              <w:pStyle w:val="I-Standardtext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9851C7">
              <w:rPr>
                <w:rFonts w:cs="Arial"/>
                <w:color w:val="FFFFFF" w:themeColor="background1"/>
              </w:rPr>
              <w:t xml:space="preserve">Link </w:t>
            </w:r>
            <w:proofErr w:type="spellStart"/>
            <w:r w:rsidRPr="009851C7">
              <w:rPr>
                <w:rFonts w:cs="Arial"/>
                <w:color w:val="FFFFFF" w:themeColor="background1"/>
              </w:rPr>
              <w:t>to</w:t>
            </w:r>
            <w:proofErr w:type="spellEnd"/>
            <w:r w:rsidRPr="009851C7">
              <w:rPr>
                <w:rFonts w:cs="Arial"/>
                <w:color w:val="FFFFFF" w:themeColor="background1"/>
              </w:rPr>
              <w:t xml:space="preserve"> Recording</w:t>
            </w:r>
          </w:p>
        </w:tc>
      </w:tr>
      <w:tr w:rsidR="00591D12" w:rsidRPr="009851C7" w14:paraId="593615CC" w14:textId="3B4DB82F" w:rsidTr="2863090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FFFFFF" w:themeFill="background1"/>
          </w:tcPr>
          <w:p w14:paraId="20CCE7E9" w14:textId="64B1BEEC" w:rsidR="00591D12" w:rsidRPr="009B5F39" w:rsidRDefault="00591D12" w:rsidP="00591D12">
            <w:pPr>
              <w:rPr>
                <w:rFonts w:ascii="Arial" w:eastAsia="Calibri" w:hAnsi="Arial" w:cs="Arial"/>
                <w:b w:val="0"/>
                <w:bCs w:val="0"/>
                <w:color w:val="33473C"/>
                <w:lang w:val="en-US" w:eastAsia="en-GB"/>
              </w:rPr>
            </w:pPr>
            <w:bookmarkStart w:id="0" w:name="_Hlk93916868"/>
            <w:r w:rsidRPr="004D0A6A">
              <w:rPr>
                <w:rFonts w:ascii="Arial" w:eastAsia="Calibri" w:hAnsi="Arial" w:cs="Arial"/>
                <w:color w:val="33473C"/>
                <w:lang w:val="en-US"/>
              </w:rPr>
              <w:t xml:space="preserve">Ecolabels &amp; Sustainable Public Procurement </w:t>
            </w:r>
            <w:r>
              <w:rPr>
                <w:rFonts w:ascii="Arial" w:eastAsia="Calibri" w:hAnsi="Arial" w:cs="Arial"/>
                <w:color w:val="33473C"/>
                <w:lang w:val="en-US"/>
              </w:rPr>
              <w:t xml:space="preserve">(SPP) </w:t>
            </w:r>
            <w:r w:rsidRPr="004D0A6A">
              <w:rPr>
                <w:rFonts w:ascii="Arial" w:eastAsia="Calibri" w:hAnsi="Arial" w:cs="Arial"/>
                <w:color w:val="33473C"/>
                <w:lang w:val="en-US"/>
              </w:rPr>
              <w:t>Monitoring Systems,</w:t>
            </w:r>
            <w:r w:rsidRPr="009B5F39">
              <w:rPr>
                <w:lang w:val="en-US"/>
              </w:rPr>
              <w:t xml:space="preserve"> </w:t>
            </w:r>
            <w:r w:rsidRPr="009A6CA2">
              <w:rPr>
                <w:rFonts w:ascii="Arial" w:eastAsia="Calibri" w:hAnsi="Arial" w:cs="Arial"/>
                <w:color w:val="33473C"/>
                <w:lang w:val="en-US" w:eastAsia="en-GB"/>
              </w:rPr>
              <w:t>including</w:t>
            </w:r>
            <w:r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 </w:t>
            </w:r>
            <w:r w:rsidRPr="009B5F39">
              <w:rPr>
                <w:rFonts w:ascii="Arial" w:eastAsia="Calibri" w:hAnsi="Arial" w:cs="Arial"/>
                <w:color w:val="33473C"/>
                <w:lang w:val="en-US" w:eastAsia="en-GB"/>
              </w:rPr>
              <w:t>SPP Index</w:t>
            </w:r>
          </w:p>
        </w:tc>
        <w:tc>
          <w:tcPr>
            <w:tcW w:w="1710" w:type="dxa"/>
            <w:shd w:val="clear" w:color="auto" w:fill="FFFFFF" w:themeFill="background1"/>
          </w:tcPr>
          <w:p w14:paraId="6FE995EE" w14:textId="50402174" w:rsidR="00591D12" w:rsidRPr="0040119F" w:rsidRDefault="00591D12" w:rsidP="00591D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</w:pPr>
            <w:r w:rsidRPr="0040119F"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  <w:t>26 April 2022</w:t>
            </w:r>
          </w:p>
        </w:tc>
        <w:tc>
          <w:tcPr>
            <w:tcW w:w="2973" w:type="dxa"/>
            <w:shd w:val="clear" w:color="auto" w:fill="FFFFFF" w:themeFill="background1"/>
          </w:tcPr>
          <w:p w14:paraId="2F9FBC3D" w14:textId="32562C40" w:rsidR="00591D12" w:rsidRPr="0040119F" w:rsidRDefault="009B5F39" w:rsidP="00591D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</w:pPr>
            <w:hyperlink r:id="rId13" w:history="1">
              <w:r w:rsidR="00591D12" w:rsidRPr="0040119F">
                <w:rPr>
                  <w:rStyle w:val="Hyperlink"/>
                  <w:rFonts w:ascii="Arial" w:hAnsi="Arial" w:cs="Arial"/>
                  <w:color w:val="33473C" w:themeColor="text2" w:themeShade="BF"/>
                  <w:sz w:val="22"/>
                  <w:szCs w:val="22"/>
                  <w:lang w:val="en-US"/>
                </w:rPr>
                <w:t>https://www.youtube.com/watch?v=zmhWo4SW8RQ</w:t>
              </w:r>
            </w:hyperlink>
          </w:p>
        </w:tc>
      </w:tr>
      <w:tr w:rsidR="00591D12" w:rsidRPr="009851C7" w14:paraId="1D56D3B2" w14:textId="1E054FD9" w:rsidTr="2863090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DAEFD3" w:themeFill="accent1" w:themeFillTint="33"/>
          </w:tcPr>
          <w:p w14:paraId="0AEF1E56" w14:textId="3190C109" w:rsidR="00591D12" w:rsidRPr="009B5F39" w:rsidRDefault="28630905" w:rsidP="28630905">
            <w:pPr>
              <w:pStyle w:val="I-Standardtext"/>
              <w:spacing w:after="0" w:line="240" w:lineRule="auto"/>
              <w:jc w:val="left"/>
              <w:rPr>
                <w:rFonts w:eastAsia="Calibri" w:cs="Arial"/>
                <w:color w:val="33473C" w:themeColor="text2" w:themeShade="BF"/>
                <w:lang w:val="en-US"/>
              </w:rPr>
            </w:pPr>
            <w:r w:rsidRPr="009B5F39">
              <w:rPr>
                <w:rFonts w:eastAsia="Calibri" w:cs="Arial"/>
                <w:color w:val="33473C" w:themeColor="text2" w:themeShade="BF"/>
                <w:lang w:val="en-US"/>
              </w:rPr>
              <w:t>Boosting sustainable public procurement (SPP) through enhanced market information: E-catalogues and E-marketplaces</w:t>
            </w:r>
          </w:p>
        </w:tc>
        <w:tc>
          <w:tcPr>
            <w:tcW w:w="1710" w:type="dxa"/>
            <w:shd w:val="clear" w:color="auto" w:fill="DAEFD3" w:themeFill="accent1" w:themeFillTint="33"/>
          </w:tcPr>
          <w:p w14:paraId="126B79F3" w14:textId="416588F8" w:rsidR="00591D12" w:rsidRPr="0040119F" w:rsidRDefault="00591D12" w:rsidP="00591D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</w:pPr>
            <w:r w:rsidRPr="0040119F"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  <w:t>21 June 2022</w:t>
            </w:r>
          </w:p>
        </w:tc>
        <w:tc>
          <w:tcPr>
            <w:tcW w:w="2973" w:type="dxa"/>
            <w:shd w:val="clear" w:color="auto" w:fill="DAEFD3" w:themeFill="accent1" w:themeFillTint="33"/>
          </w:tcPr>
          <w:p w14:paraId="4CD4E995" w14:textId="3413889A" w:rsidR="00591D12" w:rsidRPr="0040119F" w:rsidRDefault="00591D12" w:rsidP="00591D12">
            <w:pPr>
              <w:pStyle w:val="Default"/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</w:pPr>
            <w:r w:rsidRPr="0040119F"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GB"/>
              </w:rPr>
              <w:t>TBC</w:t>
            </w:r>
          </w:p>
        </w:tc>
      </w:tr>
      <w:tr w:rsidR="00591D12" w:rsidRPr="009851C7" w14:paraId="536A3DB3" w14:textId="1F11EA59" w:rsidTr="2863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FFFFFF" w:themeFill="background1"/>
            <w:vAlign w:val="center"/>
          </w:tcPr>
          <w:p w14:paraId="27040844" w14:textId="3D0D8D91" w:rsidR="00591D12" w:rsidRPr="009B5F39" w:rsidRDefault="00591D12" w:rsidP="00591D12">
            <w:pPr>
              <w:pStyle w:val="I-Standardtext"/>
              <w:spacing w:after="0" w:line="240" w:lineRule="auto"/>
              <w:jc w:val="left"/>
              <w:rPr>
                <w:rFonts w:cs="Arial"/>
                <w:color w:val="33473C" w:themeColor="text2" w:themeShade="BF"/>
                <w:lang w:val="en-US"/>
              </w:rPr>
            </w:pPr>
            <w:r w:rsidRPr="009B5F39">
              <w:rPr>
                <w:rFonts w:eastAsia="Calibri" w:cs="Arial"/>
                <w:color w:val="33473C"/>
                <w:lang w:val="en-US" w:eastAsia="en-GB"/>
              </w:rPr>
              <w:t xml:space="preserve">Circular Economy (CE) product/service criteria and circular procurement, </w:t>
            </w:r>
            <w:r w:rsidRPr="009B5F39">
              <w:rPr>
                <w:lang w:val="en-US"/>
              </w:rPr>
              <w:t xml:space="preserve"> </w:t>
            </w:r>
            <w:r w:rsidRPr="009B5F39">
              <w:rPr>
                <w:rFonts w:eastAsia="Calibri" w:cs="Arial"/>
                <w:color w:val="33473C"/>
                <w:lang w:val="en-US" w:eastAsia="en-GB"/>
              </w:rPr>
              <w:t>including Product Services System</w:t>
            </w:r>
          </w:p>
        </w:tc>
        <w:tc>
          <w:tcPr>
            <w:tcW w:w="1710" w:type="dxa"/>
            <w:shd w:val="clear" w:color="auto" w:fill="FFFFFF" w:themeFill="background1"/>
          </w:tcPr>
          <w:p w14:paraId="60BDDFCF" w14:textId="1D7E7C48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</w:rPr>
              <w:t xml:space="preserve">26 </w:t>
            </w:r>
            <w:proofErr w:type="spellStart"/>
            <w:r w:rsidRPr="0040119F">
              <w:rPr>
                <w:rFonts w:cs="Arial"/>
                <w:color w:val="33473C" w:themeColor="text2" w:themeShade="BF"/>
              </w:rPr>
              <w:t>October</w:t>
            </w:r>
            <w:proofErr w:type="spellEnd"/>
            <w:r w:rsidRPr="0040119F">
              <w:rPr>
                <w:rFonts w:cs="Arial"/>
                <w:color w:val="33473C" w:themeColor="text2" w:themeShade="BF"/>
              </w:rPr>
              <w:t xml:space="preserve"> 2022</w:t>
            </w:r>
          </w:p>
        </w:tc>
        <w:tc>
          <w:tcPr>
            <w:tcW w:w="2973" w:type="dxa"/>
            <w:shd w:val="clear" w:color="auto" w:fill="FFFFFF" w:themeFill="background1"/>
          </w:tcPr>
          <w:p w14:paraId="0D581D6B" w14:textId="6C6C387C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  <w:lang w:val="en-GB"/>
              </w:rPr>
              <w:t>TBC</w:t>
            </w:r>
          </w:p>
        </w:tc>
      </w:tr>
      <w:tr w:rsidR="00591D12" w:rsidRPr="009851C7" w14:paraId="23AA9D8B" w14:textId="086D577C" w:rsidTr="2863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DAEFD3" w:themeFill="accent1" w:themeFillTint="33"/>
          </w:tcPr>
          <w:p w14:paraId="2DCDCCCE" w14:textId="4BFCD9BA" w:rsidR="00591D12" w:rsidRPr="0040119F" w:rsidRDefault="00591D12" w:rsidP="00591D12">
            <w:pPr>
              <w:pStyle w:val="Default"/>
              <w:rPr>
                <w:rFonts w:ascii="Arial" w:hAnsi="Arial" w:cs="Arial"/>
                <w:color w:val="33473C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color w:val="33473C"/>
                <w:lang w:val="en-US" w:eastAsia="en-GB"/>
              </w:rPr>
              <w:t>Green Public Procurement</w:t>
            </w: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 in the public works sector: material, </w:t>
            </w:r>
            <w:proofErr w:type="gramStart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components</w:t>
            </w:r>
            <w:proofErr w:type="gramEnd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 and services</w:t>
            </w:r>
          </w:p>
        </w:tc>
        <w:tc>
          <w:tcPr>
            <w:tcW w:w="1710" w:type="dxa"/>
            <w:shd w:val="clear" w:color="auto" w:fill="DAEFD3" w:themeFill="accent1" w:themeFillTint="33"/>
          </w:tcPr>
          <w:p w14:paraId="4B36BDF9" w14:textId="405D1568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proofErr w:type="spellStart"/>
            <w:r w:rsidRPr="0040119F">
              <w:rPr>
                <w:rFonts w:cs="Arial"/>
                <w:color w:val="33473C" w:themeColor="text2" w:themeShade="BF"/>
              </w:rPr>
              <w:t>December</w:t>
            </w:r>
            <w:proofErr w:type="spellEnd"/>
            <w:r w:rsidRPr="0040119F">
              <w:rPr>
                <w:rFonts w:cs="Arial"/>
                <w:color w:val="33473C" w:themeColor="text2" w:themeShade="BF"/>
              </w:rPr>
              <w:t xml:space="preserve"> 2022</w:t>
            </w:r>
          </w:p>
        </w:tc>
        <w:tc>
          <w:tcPr>
            <w:tcW w:w="2973" w:type="dxa"/>
            <w:shd w:val="clear" w:color="auto" w:fill="DAEFD3" w:themeFill="accent1" w:themeFillTint="33"/>
          </w:tcPr>
          <w:p w14:paraId="65C1D9B4" w14:textId="0EBFE443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  <w:lang w:val="en-GB"/>
              </w:rPr>
              <w:t>TBC</w:t>
            </w:r>
          </w:p>
        </w:tc>
      </w:tr>
      <w:tr w:rsidR="00591D12" w:rsidRPr="009851C7" w14:paraId="0C29807D" w14:textId="58C9CE4B" w:rsidTr="286309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FFFFFF" w:themeFill="background1"/>
          </w:tcPr>
          <w:p w14:paraId="636AA221" w14:textId="3E399D8C" w:rsidR="00591D12" w:rsidRPr="0040119F" w:rsidRDefault="00591D12" w:rsidP="00591D12">
            <w:pPr>
              <w:rPr>
                <w:rFonts w:ascii="Arial" w:hAnsi="Arial" w:cs="Arial"/>
                <w:b w:val="0"/>
                <w:bCs w:val="0"/>
                <w:color w:val="33473C" w:themeColor="text2" w:themeShade="BF"/>
                <w:lang w:val="en-US"/>
              </w:rPr>
            </w:pP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Product-policies for </w:t>
            </w:r>
            <w:proofErr w:type="spellStart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digiti</w:t>
            </w:r>
            <w:r>
              <w:rPr>
                <w:rFonts w:ascii="Arial" w:eastAsia="Calibri" w:hAnsi="Arial" w:cs="Arial"/>
                <w:color w:val="33473C"/>
                <w:lang w:val="en-US" w:eastAsia="en-GB"/>
              </w:rPr>
              <w:t>s</w:t>
            </w: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ation</w:t>
            </w:r>
            <w:proofErr w:type="spellEnd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 &amp; </w:t>
            </w:r>
            <w:r w:rsidRPr="00591F28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Information Communication Technology </w:t>
            </w:r>
            <w:r>
              <w:rPr>
                <w:rFonts w:ascii="Arial" w:eastAsia="Calibri" w:hAnsi="Arial" w:cs="Arial"/>
                <w:color w:val="33473C"/>
                <w:lang w:val="en-US" w:eastAsia="en-GB"/>
              </w:rPr>
              <w:t>(</w:t>
            </w: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ICT</w:t>
            </w:r>
            <w:r>
              <w:rPr>
                <w:rFonts w:ascii="Arial" w:eastAsia="Calibri" w:hAnsi="Arial" w:cs="Arial"/>
                <w:color w:val="33473C"/>
                <w:lang w:val="en-US" w:eastAsia="en-GB"/>
              </w:rPr>
              <w:t>)</w:t>
            </w: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 xml:space="preserve">, focus on </w:t>
            </w:r>
            <w:proofErr w:type="gramStart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data-</w:t>
            </w:r>
            <w:proofErr w:type="spellStart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centre</w:t>
            </w:r>
            <w:proofErr w:type="spellEnd"/>
            <w:proofErr w:type="gramEnd"/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/ software</w:t>
            </w:r>
          </w:p>
        </w:tc>
        <w:tc>
          <w:tcPr>
            <w:tcW w:w="1710" w:type="dxa"/>
            <w:shd w:val="clear" w:color="auto" w:fill="FFFFFF" w:themeFill="background1"/>
          </w:tcPr>
          <w:p w14:paraId="0CDAB484" w14:textId="5B27550D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proofErr w:type="spellStart"/>
            <w:r w:rsidRPr="0040119F">
              <w:rPr>
                <w:rFonts w:cs="Arial"/>
                <w:color w:val="33473C" w:themeColor="text2" w:themeShade="BF"/>
              </w:rPr>
              <w:t>February</w:t>
            </w:r>
            <w:proofErr w:type="spellEnd"/>
            <w:r w:rsidRPr="0040119F">
              <w:rPr>
                <w:rFonts w:cs="Arial"/>
                <w:color w:val="33473C" w:themeColor="text2" w:themeShade="BF"/>
              </w:rPr>
              <w:t xml:space="preserve"> 2023</w:t>
            </w:r>
          </w:p>
        </w:tc>
        <w:tc>
          <w:tcPr>
            <w:tcW w:w="2973" w:type="dxa"/>
            <w:shd w:val="clear" w:color="auto" w:fill="FFFFFF" w:themeFill="background1"/>
          </w:tcPr>
          <w:p w14:paraId="50FBEF68" w14:textId="72A49183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  <w:lang w:val="en-GB"/>
              </w:rPr>
              <w:t>TBC</w:t>
            </w:r>
          </w:p>
        </w:tc>
      </w:tr>
      <w:tr w:rsidR="00591D12" w:rsidRPr="009851C7" w14:paraId="1FB8D457" w14:textId="13B1C352" w:rsidTr="28630905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7" w:type="dxa"/>
            <w:shd w:val="clear" w:color="auto" w:fill="DAEFD3" w:themeFill="accent1" w:themeFillTint="33"/>
          </w:tcPr>
          <w:p w14:paraId="6EBBBA5F" w14:textId="435DC9B1" w:rsidR="00591D12" w:rsidRPr="0040119F" w:rsidRDefault="00591D12" w:rsidP="00591D12">
            <w:pPr>
              <w:rPr>
                <w:rFonts w:ascii="Arial" w:hAnsi="Arial" w:cs="Arial"/>
                <w:b w:val="0"/>
                <w:bCs w:val="0"/>
                <w:color w:val="33473C" w:themeColor="text2" w:themeShade="BF"/>
                <w:lang w:val="en-US"/>
              </w:rPr>
            </w:pPr>
            <w:r w:rsidRPr="004D0A6A">
              <w:rPr>
                <w:rFonts w:ascii="Arial" w:eastAsia="Calibri" w:hAnsi="Arial" w:cs="Arial"/>
                <w:color w:val="33473C"/>
                <w:lang w:val="en-US" w:eastAsia="en-GB"/>
              </w:rPr>
              <w:t>Inter-ministerial coordination for CE policies, moving to mandatory?</w:t>
            </w:r>
          </w:p>
        </w:tc>
        <w:tc>
          <w:tcPr>
            <w:tcW w:w="1710" w:type="dxa"/>
            <w:shd w:val="clear" w:color="auto" w:fill="DAEFD3" w:themeFill="accent1" w:themeFillTint="33"/>
          </w:tcPr>
          <w:p w14:paraId="32E9B025" w14:textId="72B33D56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</w:rPr>
              <w:t>April 2023</w:t>
            </w:r>
          </w:p>
        </w:tc>
        <w:tc>
          <w:tcPr>
            <w:tcW w:w="2973" w:type="dxa"/>
            <w:shd w:val="clear" w:color="auto" w:fill="DAEFD3" w:themeFill="accent1" w:themeFillTint="33"/>
          </w:tcPr>
          <w:p w14:paraId="259ECC19" w14:textId="23F8AD04" w:rsidR="00591D12" w:rsidRPr="0040119F" w:rsidRDefault="00591D12" w:rsidP="00591D12">
            <w:pPr>
              <w:pStyle w:val="I-Standardtext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473C" w:themeColor="text2" w:themeShade="BF"/>
              </w:rPr>
            </w:pPr>
            <w:r w:rsidRPr="0040119F">
              <w:rPr>
                <w:rFonts w:cs="Arial"/>
                <w:color w:val="33473C" w:themeColor="text2" w:themeShade="BF"/>
                <w:lang w:val="en-GB"/>
              </w:rPr>
              <w:t>TBC</w:t>
            </w:r>
          </w:p>
        </w:tc>
      </w:tr>
    </w:tbl>
    <w:bookmarkEnd w:id="0"/>
    <w:p w14:paraId="319C41AD" w14:textId="74EC13AC" w:rsidR="009851C7" w:rsidRPr="008664A6" w:rsidRDefault="00077284" w:rsidP="00A16BC0">
      <w:pPr>
        <w:jc w:val="both"/>
        <w:rPr>
          <w:rFonts w:ascii="Arial" w:hAnsi="Arial" w:cs="Arial"/>
          <w:color w:val="33473C" w:themeColor="text2" w:themeShade="BF"/>
          <w:lang w:val="en-US"/>
        </w:rPr>
      </w:pPr>
      <w:r>
        <w:rPr>
          <w:rFonts w:ascii="Arial" w:hAnsi="Arial" w:cs="Arial"/>
          <w:color w:val="33473C" w:themeColor="text2" w:themeShade="BF"/>
          <w:lang w:val="en-US"/>
        </w:rPr>
        <w:br/>
      </w:r>
      <w:r w:rsidR="00FB5875" w:rsidRPr="009851C7">
        <w:rPr>
          <w:rFonts w:ascii="Arial" w:hAnsi="Arial" w:cs="Arial"/>
          <w:color w:val="33473C" w:themeColor="text2" w:themeShade="BF"/>
          <w:lang w:val="en-US"/>
        </w:rPr>
        <w:t xml:space="preserve">The session starts with a short summary and presentation of key message from the authors of the publication from the </w:t>
      </w:r>
      <w:hyperlink r:id="rId14" w:history="1">
        <w:r w:rsidR="00FB5875" w:rsidRPr="009851C7">
          <w:rPr>
            <w:rStyle w:val="Hyperlink"/>
            <w:rFonts w:ascii="Arial" w:hAnsi="Arial" w:cs="Arial"/>
            <w:color w:val="33473C" w:themeColor="text2" w:themeShade="BF"/>
            <w:lang w:val="en-US"/>
          </w:rPr>
          <w:t>Öko-Institut</w:t>
        </w:r>
      </w:hyperlink>
      <w:r w:rsidR="00FB5875" w:rsidRPr="009851C7">
        <w:rPr>
          <w:rFonts w:ascii="Arial" w:hAnsi="Arial" w:cs="Arial"/>
          <w:color w:val="33473C" w:themeColor="text2" w:themeShade="BF"/>
          <w:lang w:val="en-US"/>
        </w:rPr>
        <w:t xml:space="preserve">, </w:t>
      </w:r>
      <w:r w:rsidR="00FB5875" w:rsidRPr="009851C7">
        <w:rPr>
          <w:rStyle w:val="normaltextrun"/>
          <w:rFonts w:ascii="Arial" w:hAnsi="Arial" w:cs="Arial"/>
          <w:color w:val="33473C" w:themeColor="text2" w:themeShade="BF"/>
        </w:rPr>
        <w:t>a leading environmental research institute</w:t>
      </w:r>
      <w:r w:rsidR="00FB5875" w:rsidRPr="009851C7">
        <w:rPr>
          <w:rFonts w:ascii="Arial" w:hAnsi="Arial" w:cs="Arial"/>
          <w:color w:val="33473C" w:themeColor="text2" w:themeShade="BF"/>
          <w:lang w:val="en-US"/>
        </w:rPr>
        <w:t xml:space="preserve">. Additionally, up to 3 policymakers, practitioners, </w:t>
      </w:r>
      <w:proofErr w:type="spellStart"/>
      <w:proofErr w:type="gramStart"/>
      <w:r w:rsidR="00FB5875" w:rsidRPr="009851C7">
        <w:rPr>
          <w:rFonts w:ascii="Arial" w:hAnsi="Arial" w:cs="Arial"/>
          <w:color w:val="33473C" w:themeColor="text2" w:themeShade="BF"/>
          <w:lang w:val="en-US"/>
        </w:rPr>
        <w:t>organisations</w:t>
      </w:r>
      <w:proofErr w:type="spellEnd"/>
      <w:proofErr w:type="gramEnd"/>
      <w:r w:rsidR="00FB5875" w:rsidRPr="009851C7">
        <w:rPr>
          <w:rFonts w:ascii="Arial" w:hAnsi="Arial" w:cs="Arial"/>
          <w:color w:val="33473C" w:themeColor="text2" w:themeShade="BF"/>
          <w:lang w:val="en-US"/>
        </w:rPr>
        <w:t xml:space="preserve"> and individuals from around the world will be invited to share and reflect on their experiences.</w:t>
      </w:r>
    </w:p>
    <w:p w14:paraId="26E5EE95" w14:textId="77777777" w:rsidR="00A16BC0" w:rsidRDefault="00A16BC0" w:rsidP="00D40BA3">
      <w:pPr>
        <w:rPr>
          <w:rFonts w:ascii="Arial" w:hAnsi="Arial" w:cs="Arial"/>
          <w:b/>
          <w:bCs/>
          <w:color w:val="33473C" w:themeColor="text2" w:themeShade="BF"/>
          <w:szCs w:val="22"/>
          <w:shd w:val="clear" w:color="auto" w:fill="FFFFFF"/>
        </w:rPr>
      </w:pPr>
    </w:p>
    <w:p w14:paraId="2FB2F633" w14:textId="75465B73" w:rsidR="00D40BA3" w:rsidRPr="009851C7" w:rsidRDefault="00D40BA3" w:rsidP="00D40BA3">
      <w:pPr>
        <w:rPr>
          <w:rFonts w:ascii="Arial" w:hAnsi="Arial" w:cs="Arial"/>
          <w:b/>
          <w:bCs/>
          <w:color w:val="33473C" w:themeColor="text2" w:themeShade="BF"/>
          <w:shd w:val="clear" w:color="auto" w:fill="FFFFFF"/>
        </w:rPr>
      </w:pPr>
      <w:r w:rsidRPr="3C77C114">
        <w:rPr>
          <w:rFonts w:ascii="Arial" w:hAnsi="Arial" w:cs="Arial"/>
          <w:b/>
          <w:bCs/>
          <w:color w:val="33473C" w:themeColor="text2" w:themeShade="BF"/>
          <w:shd w:val="clear" w:color="auto" w:fill="FFFFFF"/>
        </w:rPr>
        <w:t xml:space="preserve">About </w:t>
      </w:r>
      <w:r w:rsidR="008664A6" w:rsidRPr="3C77C114">
        <w:rPr>
          <w:rFonts w:ascii="Arial" w:hAnsi="Arial" w:cs="Arial"/>
          <w:b/>
          <w:bCs/>
          <w:color w:val="33473C" w:themeColor="text2" w:themeShade="BF"/>
          <w:shd w:val="clear" w:color="auto" w:fill="FFFFFF"/>
        </w:rPr>
        <w:t>Scaling SCP</w:t>
      </w:r>
      <w:r w:rsidRPr="3C77C114">
        <w:rPr>
          <w:rFonts w:ascii="Arial" w:hAnsi="Arial" w:cs="Arial"/>
          <w:b/>
          <w:bCs/>
          <w:color w:val="33473C" w:themeColor="text2" w:themeShade="BF"/>
          <w:shd w:val="clear" w:color="auto" w:fill="FFFFFF"/>
        </w:rPr>
        <w:t xml:space="preserve"> </w:t>
      </w:r>
    </w:p>
    <w:p w14:paraId="16C4CAC5" w14:textId="40A52ECF" w:rsidR="00DE7485" w:rsidRDefault="00D40BA3" w:rsidP="00A16BC0">
      <w:pPr>
        <w:jc w:val="both"/>
        <w:rPr>
          <w:rFonts w:ascii="Arial" w:hAnsi="Arial" w:cs="Arial"/>
          <w:color w:val="33473C" w:themeColor="text2" w:themeShade="BF"/>
          <w:szCs w:val="22"/>
          <w:shd w:val="clear" w:color="auto" w:fill="FFFFFF"/>
        </w:rPr>
      </w:pPr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Th</w:t>
      </w:r>
      <w:r w:rsidR="009851C7"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is activity</w:t>
      </w:r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is </w:t>
      </w:r>
      <w:r w:rsidR="00A16BC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organised</w:t>
      </w:r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as part of the project </w:t>
      </w:r>
      <w:r w:rsidRP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“</w:t>
      </w:r>
      <w:r w:rsidR="003415BC" w:rsidRP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Scaling Sustainable Consumption and Production (</w:t>
      </w:r>
      <w:r w:rsidR="0040119F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Scaling </w:t>
      </w:r>
      <w:r w:rsidR="003415BC" w:rsidRP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SCP): Ecolabelling and Sustainable Public Procurement for a Low-Carbon Pathway in South-East Asia</w:t>
      </w:r>
      <w:r w:rsidRP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”, </w:t>
      </w:r>
      <w:r w:rsidR="009851C7"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which is </w:t>
      </w:r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commissioned by the German Federal Ministry for the Environment, Nature Safety and Consumer Protection (BMUV). The aim is to develop and establish policy instruments and policy frameworks </w:t>
      </w:r>
      <w:proofErr w:type="gramStart"/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in the area of</w:t>
      </w:r>
      <w:proofErr w:type="gramEnd"/>
      <w:r w:rsidRPr="009851C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SCP to promote a low carbon economy and contribute to national GHG emission reduction.</w:t>
      </w:r>
      <w:r w:rsidR="002C62BF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To support this transition</w:t>
      </w:r>
      <w:r w:rsidR="009E6AA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, the project </w:t>
      </w:r>
      <w:r w:rsidR="00E0787F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has </w:t>
      </w:r>
      <w:r w:rsidR="009E6AA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partner</w:t>
      </w:r>
      <w:r w:rsidR="00E0787F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ed</w:t>
      </w:r>
      <w:r w:rsidR="009E6AA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with the governments of </w:t>
      </w:r>
      <w:r w:rsidR="009E6AA7" w:rsidRPr="009E6AA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Thailand, </w:t>
      </w:r>
      <w:r w:rsid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Malaysia, Indonesia, and the Philippines</w:t>
      </w:r>
      <w:r w:rsidR="009E6AA7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with activities running </w:t>
      </w:r>
      <w:r w:rsidR="002C3A3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from </w:t>
      </w:r>
      <w:r w:rsidR="00796FB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01/</w:t>
      </w:r>
      <w:r w:rsidR="003415BC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2022</w:t>
      </w:r>
      <w:r w:rsidR="002C3A30" w:rsidRPr="002C3A3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 xml:space="preserve"> – </w:t>
      </w:r>
      <w:r w:rsidR="00796FB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12/2024</w:t>
      </w:r>
      <w:r w:rsidR="002C3A30" w:rsidRPr="002C3A30">
        <w:rPr>
          <w:rFonts w:ascii="Arial" w:hAnsi="Arial" w:cs="Arial"/>
          <w:color w:val="33473C" w:themeColor="text2" w:themeShade="BF"/>
          <w:szCs w:val="22"/>
          <w:shd w:val="clear" w:color="auto" w:fill="FFFFFF"/>
        </w:rPr>
        <w:t>.</w:t>
      </w:r>
    </w:p>
    <w:p w14:paraId="6038AEA0" w14:textId="0BE638DA" w:rsidR="002B1C8B" w:rsidRPr="00A16BC0" w:rsidRDefault="00B4469A" w:rsidP="00A16BC0">
      <w:pPr>
        <w:jc w:val="both"/>
        <w:rPr>
          <w:rFonts w:ascii="Arial" w:hAnsi="Arial"/>
          <w:color w:val="33473C" w:themeColor="text2" w:themeShade="BF"/>
          <w:szCs w:val="22"/>
          <w:shd w:val="clear" w:color="auto" w:fill="FFFFFF"/>
        </w:rPr>
      </w:pPr>
      <w:r w:rsidRPr="009851C7">
        <w:rPr>
          <w:noProof/>
          <w:color w:val="33473C" w:themeColor="text2" w:themeShade="BF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68B029" wp14:editId="7763D4ED">
                <wp:simplePos x="0" y="0"/>
                <wp:positionH relativeFrom="column">
                  <wp:posOffset>1047750</wp:posOffset>
                </wp:positionH>
                <wp:positionV relativeFrom="paragraph">
                  <wp:posOffset>998855</wp:posOffset>
                </wp:positionV>
                <wp:extent cx="1758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551F" w14:textId="18F1A94E" w:rsidR="00FC027B" w:rsidRPr="00FC027B" w:rsidRDefault="00FC02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02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upcoming events, visit: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www.</w:t>
                            </w:r>
                            <w:r w:rsidR="009851C7" w:rsidRPr="00FC02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027B">
                              <w:rPr>
                                <w:rFonts w:ascii="Arial" w:hAnsi="Arial" w:cs="Arial"/>
                              </w:rPr>
                              <w:t>greentechknowledgehub.de/partner-events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8B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78.65pt;width:138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" fillcolor="#daefd3 [660]" stroked="f">
                <v:textbox style="mso-fit-shape-to-text:t">
                  <w:txbxContent>
                    <w:p w14:paraId="5CED551F" w14:textId="18F1A94E" w:rsidR="00FC027B" w:rsidRPr="00FC027B" w:rsidRDefault="00FC027B">
                      <w:pPr>
                        <w:rPr>
                          <w:rFonts w:ascii="Arial" w:hAnsi="Arial" w:cs="Arial"/>
                        </w:rPr>
                      </w:pPr>
                      <w:r w:rsidRPr="00FC027B">
                        <w:rPr>
                          <w:rFonts w:ascii="Arial" w:hAnsi="Arial" w:cs="Arial"/>
                          <w:b/>
                          <w:bCs/>
                        </w:rPr>
                        <w:t>For upcoming events, visit:</w:t>
                      </w:r>
                      <w:r>
                        <w:rPr>
                          <w:rFonts w:ascii="Arial" w:hAnsi="Arial" w:cs="Arial"/>
                        </w:rPr>
                        <w:t xml:space="preserve"> www.</w:t>
                      </w:r>
                      <w:r w:rsidR="009851C7" w:rsidRPr="00FC027B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027B">
                        <w:rPr>
                          <w:rFonts w:ascii="Arial" w:hAnsi="Arial" w:cs="Arial"/>
                        </w:rPr>
                        <w:t>greentechknowledgehub.de/partner-events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1C7">
        <w:rPr>
          <w:noProof/>
          <w:color w:val="33473C" w:themeColor="text2" w:themeShade="BF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FFA190" wp14:editId="53604AA9">
                <wp:simplePos x="0" y="0"/>
                <wp:positionH relativeFrom="margin">
                  <wp:posOffset>4283075</wp:posOffset>
                </wp:positionH>
                <wp:positionV relativeFrom="paragraph">
                  <wp:posOffset>984250</wp:posOffset>
                </wp:positionV>
                <wp:extent cx="2819400" cy="1194386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94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3F927" w14:textId="6BFAABDE" w:rsidR="00B02376" w:rsidRPr="00D40BA3" w:rsidRDefault="00B02376" w:rsidP="00B0237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D40B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="00A16BC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any </w:t>
                            </w:r>
                            <w:r w:rsidRPr="00D40B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queries about the </w:t>
                            </w:r>
                            <w:r w:rsidR="008E3C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br/>
                            </w:r>
                            <w:r w:rsidRPr="00D40B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Dialogue series, write to: </w:t>
                            </w:r>
                          </w:p>
                          <w:p w14:paraId="39C235CC" w14:textId="3B67D4C4" w:rsidR="00B02376" w:rsidRPr="00D40BA3" w:rsidRDefault="00D40BA3" w:rsidP="00B0237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>Anusara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>Tanpitak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br/>
                              <w:t xml:space="preserve">PR and KM Coordinator, </w:t>
                            </w:r>
                            <w:r w:rsidR="00B4469A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>SCP Hub, GIZ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br/>
                            </w:r>
                            <w:hyperlink r:id="rId15" w:history="1">
                              <w:r w:rsidRPr="00DC246A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  <w:lang w:val="en-US"/>
                                </w:rPr>
                                <w:t>anusara.tanpitak@giz.de</w:t>
                              </w:r>
                            </w:hyperlink>
                            <w:r w:rsidR="00B02376" w:rsidRPr="00D40BA3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A190" id="Text Box 17" o:spid="_x0000_s1027" type="#_x0000_t202" style="position:absolute;left:0;text-align:left;margin-left:337.25pt;margin-top:77.5pt;width:222pt;height:94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" filled="f" stroked="f" strokeweight=".5pt">
                <v:textbox>
                  <w:txbxContent>
                    <w:p w14:paraId="6493F927" w14:textId="6BFAABDE" w:rsidR="00B02376" w:rsidRPr="00D40BA3" w:rsidRDefault="00B02376" w:rsidP="00B0237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</w:pPr>
                      <w:r w:rsidRPr="00D40B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For </w:t>
                      </w:r>
                      <w:r w:rsidR="00A16BC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any </w:t>
                      </w:r>
                      <w:r w:rsidRPr="00D40B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queries about the </w:t>
                      </w:r>
                      <w:r w:rsidR="008E3C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br/>
                      </w:r>
                      <w:r w:rsidRPr="00D40B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Cs w:val="22"/>
                          <w:lang w:val="en-US"/>
                        </w:rPr>
                        <w:t xml:space="preserve">Dialogue series, write to: </w:t>
                      </w:r>
                    </w:p>
                    <w:p w14:paraId="39C235CC" w14:textId="3B67D4C4" w:rsidR="00B02376" w:rsidRPr="00D40BA3" w:rsidRDefault="00D40BA3" w:rsidP="00B0237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>Anusara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>Tanpitak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br/>
                        <w:t xml:space="preserve">PR and KM Coordinator, </w:t>
                      </w:r>
                      <w:r w:rsidR="00B4469A"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>SCP Hub, GIZ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br/>
                      </w:r>
                      <w:hyperlink r:id="rId16" w:history="1">
                        <w:r w:rsidRPr="00DC246A">
                          <w:rPr>
                            <w:rStyle w:val="Hyperlink"/>
                            <w:rFonts w:ascii="Arial" w:hAnsi="Arial" w:cs="Arial"/>
                            <w:szCs w:val="22"/>
                            <w:lang w:val="en-US"/>
                          </w:rPr>
                          <w:t>anusara.tanpitak@giz.de</w:t>
                        </w:r>
                      </w:hyperlink>
                      <w:r w:rsidR="00B02376" w:rsidRPr="00D40BA3">
                        <w:rPr>
                          <w:rFonts w:ascii="Arial" w:hAnsi="Arial" w:cs="Arial"/>
                          <w:color w:val="000000" w:themeColor="text1"/>
                          <w:szCs w:val="22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51C7">
        <w:rPr>
          <w:noProof/>
          <w:color w:val="33473C" w:themeColor="text2" w:themeShade="BF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8B0100" wp14:editId="70265E7D">
                <wp:simplePos x="0" y="0"/>
                <wp:positionH relativeFrom="column">
                  <wp:posOffset>3338195</wp:posOffset>
                </wp:positionH>
                <wp:positionV relativeFrom="paragraph">
                  <wp:posOffset>1069340</wp:posOffset>
                </wp:positionV>
                <wp:extent cx="874395" cy="873760"/>
                <wp:effectExtent l="0" t="0" r="2095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873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rect id="Rectangle 33" style="position:absolute;margin-left:262.85pt;margin-top:84.2pt;width:68.85pt;height:68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w14:anchorId="4AB53D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"/>
            </w:pict>
          </mc:Fallback>
        </mc:AlternateContent>
      </w:r>
      <w:r>
        <w:rPr>
          <w:rFonts w:ascii="Arial" w:hAnsi="Arial" w:cs="Arial"/>
          <w:noProof/>
          <w:color w:val="33473C" w:themeColor="text2" w:themeShade="BF"/>
          <w:szCs w:val="22"/>
          <w:shd w:val="clear" w:color="auto" w:fill="FFFFFF"/>
        </w:rPr>
        <w:drawing>
          <wp:anchor distT="0" distB="0" distL="114300" distR="114300" simplePos="0" relativeHeight="251658245" behindDoc="0" locked="0" layoutInCell="1" allowOverlap="1" wp14:anchorId="3A6BBBDE" wp14:editId="7839A992">
            <wp:simplePos x="0" y="0"/>
            <wp:positionH relativeFrom="column">
              <wp:posOffset>3173095</wp:posOffset>
            </wp:positionH>
            <wp:positionV relativeFrom="paragraph">
              <wp:posOffset>1006475</wp:posOffset>
            </wp:positionV>
            <wp:extent cx="1001395" cy="850265"/>
            <wp:effectExtent l="0" t="0" r="0" b="0"/>
            <wp:wrapThrough wrapText="bothSides">
              <wp:wrapPolygon edited="0">
                <wp:start x="5753" y="3388"/>
                <wp:lineTo x="4931" y="5807"/>
                <wp:lineTo x="4931" y="10163"/>
                <wp:lineTo x="5753" y="12099"/>
                <wp:lineTo x="7396" y="19842"/>
                <wp:lineTo x="17258" y="19842"/>
                <wp:lineTo x="19724" y="11615"/>
                <wp:lineTo x="19724" y="6291"/>
                <wp:lineTo x="18902" y="3388"/>
                <wp:lineTo x="5753" y="3388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3" t="22167" r="21623" b="22657"/>
                    <a:stretch/>
                  </pic:blipFill>
                  <pic:spPr bwMode="auto">
                    <a:xfrm>
                      <a:off x="0" y="0"/>
                      <a:ext cx="10013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1C7">
        <w:rPr>
          <w:rFonts w:ascii="Arial" w:hAnsi="Arial" w:cs="Arial"/>
          <w:noProof/>
          <w:color w:val="33473C" w:themeColor="text2" w:themeShade="BF"/>
          <w:shd w:val="clear" w:color="auto" w:fill="E6E6E6"/>
        </w:rPr>
        <w:drawing>
          <wp:anchor distT="0" distB="0" distL="114300" distR="114300" simplePos="0" relativeHeight="251658243" behindDoc="0" locked="0" layoutInCell="1" allowOverlap="1" wp14:anchorId="14B77EF0" wp14:editId="28EFF3F9">
            <wp:simplePos x="0" y="0"/>
            <wp:positionH relativeFrom="margin">
              <wp:posOffset>22225</wp:posOffset>
            </wp:positionH>
            <wp:positionV relativeFrom="paragraph">
              <wp:posOffset>1007745</wp:posOffset>
            </wp:positionV>
            <wp:extent cx="898497" cy="898497"/>
            <wp:effectExtent l="0" t="0" r="0" b="0"/>
            <wp:wrapThrough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7" cy="8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FF" w:rsidRPr="009851C7">
        <w:rPr>
          <w:b/>
          <w:bCs/>
          <w:noProof/>
          <w:color w:val="33473C" w:themeColor="text2" w:themeShade="BF"/>
          <w:sz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E7B98" wp14:editId="4F629708">
                <wp:simplePos x="0" y="0"/>
                <wp:positionH relativeFrom="page">
                  <wp:posOffset>-86995</wp:posOffset>
                </wp:positionH>
                <wp:positionV relativeFrom="paragraph">
                  <wp:posOffset>595630</wp:posOffset>
                </wp:positionV>
                <wp:extent cx="7721600" cy="1935480"/>
                <wp:effectExtent l="0" t="0" r="1270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0" cy="1935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D0F89" w14:textId="6061C2CF" w:rsidR="00B02376" w:rsidRPr="00837401" w:rsidRDefault="00B02376" w:rsidP="00B02376">
                            <w:pPr>
                              <w:jc w:val="center"/>
                              <w:rPr>
                                <w:rFonts w:ascii="GIZ Gravur Pro Cond" w:hAnsi="GIZ Gravur Pro Con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6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7B98" id="Rectangle 10" o:spid="_x0000_s1028" style="position:absolute;left:0;text-align:left;margin-left:-6.85pt;margin-top:46.9pt;width:608pt;height:15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" fillcolor="#daefd3 [660]" strokecolor="white [3212]" strokeweight="1pt">
                <v:textbox>
                  <w:txbxContent>
                    <w:p w14:paraId="76ED0F89" w14:textId="6061C2CF" w:rsidR="00B02376" w:rsidRPr="00837401" w:rsidRDefault="00B02376" w:rsidP="00B02376">
                      <w:pPr>
                        <w:jc w:val="center"/>
                        <w:rPr>
                          <w:rFonts w:ascii="GIZ Gravur Pro Cond" w:hAnsi="GIZ Gravur Pro Con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>
                                <w14:alpha w14:val="6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B1C8B" w:rsidRPr="00A16BC0" w:rsidSect="00B4469A">
      <w:pgSz w:w="11906" w:h="16838"/>
      <w:pgMar w:top="180" w:right="926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EBEB" w14:textId="77777777" w:rsidR="00D122D0" w:rsidRDefault="00D122D0" w:rsidP="00DA7ED8">
      <w:pPr>
        <w:spacing w:after="0" w:line="240" w:lineRule="auto"/>
      </w:pPr>
      <w:r>
        <w:separator/>
      </w:r>
    </w:p>
  </w:endnote>
  <w:endnote w:type="continuationSeparator" w:id="0">
    <w:p w14:paraId="0BB968BE" w14:textId="77777777" w:rsidR="00D122D0" w:rsidRDefault="00D122D0" w:rsidP="00DA7ED8">
      <w:pPr>
        <w:spacing w:after="0" w:line="240" w:lineRule="auto"/>
      </w:pPr>
      <w:r>
        <w:continuationSeparator/>
      </w:r>
    </w:p>
  </w:endnote>
  <w:endnote w:type="continuationNotice" w:id="1">
    <w:p w14:paraId="42B2D2C9" w14:textId="77777777" w:rsidR="00D122D0" w:rsidRDefault="00D12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ravur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IZ Gravur Pro Cond">
    <w:altName w:val="Calibri"/>
    <w:panose1 w:val="00000000000000000000"/>
    <w:charset w:val="00"/>
    <w:family w:val="modern"/>
    <w:notTrueType/>
    <w:pitch w:val="variable"/>
    <w:sig w:usb0="800002E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CEE9" w14:textId="77777777" w:rsidR="00D122D0" w:rsidRDefault="00D122D0" w:rsidP="00DA7ED8">
      <w:pPr>
        <w:spacing w:after="0" w:line="240" w:lineRule="auto"/>
      </w:pPr>
      <w:r>
        <w:separator/>
      </w:r>
    </w:p>
  </w:footnote>
  <w:footnote w:type="continuationSeparator" w:id="0">
    <w:p w14:paraId="4204F22E" w14:textId="77777777" w:rsidR="00D122D0" w:rsidRDefault="00D122D0" w:rsidP="00DA7ED8">
      <w:pPr>
        <w:spacing w:after="0" w:line="240" w:lineRule="auto"/>
      </w:pPr>
      <w:r>
        <w:continuationSeparator/>
      </w:r>
    </w:p>
  </w:footnote>
  <w:footnote w:type="continuationNotice" w:id="1">
    <w:p w14:paraId="69EB7C72" w14:textId="77777777" w:rsidR="00D122D0" w:rsidRDefault="00D122D0">
      <w:pPr>
        <w:spacing w:after="0" w:line="240" w:lineRule="auto"/>
      </w:pPr>
    </w:p>
  </w:footnote>
  <w:footnote w:id="2">
    <w:p w14:paraId="668B8ED2" w14:textId="77777777" w:rsidR="00DE176C" w:rsidRPr="007E716B" w:rsidRDefault="00DE176C" w:rsidP="00DE176C">
      <w:pPr>
        <w:pStyle w:val="Funotentext"/>
        <w:rPr>
          <w:rFonts w:ascii="Arial" w:hAnsi="Arial" w:cs="Arial"/>
        </w:rPr>
      </w:pPr>
      <w:r w:rsidRPr="007E716B">
        <w:rPr>
          <w:rStyle w:val="Funotenzeichen"/>
          <w:rFonts w:ascii="Arial" w:hAnsi="Arial" w:cs="Arial"/>
          <w:sz w:val="18"/>
          <w:szCs w:val="18"/>
        </w:rPr>
        <w:footnoteRef/>
      </w:r>
      <w:r w:rsidRPr="007E716B">
        <w:rPr>
          <w:rFonts w:ascii="Arial" w:hAnsi="Arial" w:cs="Arial"/>
          <w:sz w:val="18"/>
          <w:szCs w:val="18"/>
        </w:rPr>
        <w:t xml:space="preserve"> Ellen MacArthur Foundation: Completing the Picture, 2019: </w:t>
      </w:r>
      <w:hyperlink r:id="rId1" w:history="1">
        <w:r w:rsidRPr="007E716B">
          <w:rPr>
            <w:rStyle w:val="Hyperlink"/>
            <w:rFonts w:ascii="Arial" w:hAnsi="Arial" w:cs="Arial"/>
            <w:sz w:val="18"/>
            <w:szCs w:val="18"/>
          </w:rPr>
          <w:t>link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55E3"/>
    <w:multiLevelType w:val="hybridMultilevel"/>
    <w:tmpl w:val="4CF4A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33E"/>
    <w:multiLevelType w:val="hybridMultilevel"/>
    <w:tmpl w:val="EAA41564"/>
    <w:lvl w:ilvl="0" w:tplc="E62830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D6A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4B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67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E8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CF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2D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06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67C"/>
    <w:multiLevelType w:val="hybridMultilevel"/>
    <w:tmpl w:val="A0B8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40F"/>
    <w:multiLevelType w:val="hybridMultilevel"/>
    <w:tmpl w:val="C06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B4353"/>
    <w:multiLevelType w:val="hybridMultilevel"/>
    <w:tmpl w:val="1D9C4F48"/>
    <w:lvl w:ilvl="0" w:tplc="C28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79AF"/>
    <w:multiLevelType w:val="hybridMultilevel"/>
    <w:tmpl w:val="E21C04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E0F8D"/>
    <w:multiLevelType w:val="hybridMultilevel"/>
    <w:tmpl w:val="7E14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C5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C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5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A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8C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4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C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EF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6470A"/>
    <w:multiLevelType w:val="hybridMultilevel"/>
    <w:tmpl w:val="FAD6AF8C"/>
    <w:lvl w:ilvl="0" w:tplc="437A1B2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D8"/>
    <w:rsid w:val="00032E89"/>
    <w:rsid w:val="00043806"/>
    <w:rsid w:val="000517FB"/>
    <w:rsid w:val="0007199B"/>
    <w:rsid w:val="00077284"/>
    <w:rsid w:val="000839F7"/>
    <w:rsid w:val="00134069"/>
    <w:rsid w:val="00145E2B"/>
    <w:rsid w:val="00180960"/>
    <w:rsid w:val="001B58E9"/>
    <w:rsid w:val="001F3EB2"/>
    <w:rsid w:val="00211AFE"/>
    <w:rsid w:val="00227099"/>
    <w:rsid w:val="00230D1B"/>
    <w:rsid w:val="00291370"/>
    <w:rsid w:val="002B1C8B"/>
    <w:rsid w:val="002B20CC"/>
    <w:rsid w:val="002C3A30"/>
    <w:rsid w:val="002C62BF"/>
    <w:rsid w:val="003415BC"/>
    <w:rsid w:val="00366D12"/>
    <w:rsid w:val="0040119F"/>
    <w:rsid w:val="004225E0"/>
    <w:rsid w:val="00450C8E"/>
    <w:rsid w:val="00460FC2"/>
    <w:rsid w:val="004B1744"/>
    <w:rsid w:val="004C0751"/>
    <w:rsid w:val="00505BDB"/>
    <w:rsid w:val="00591D12"/>
    <w:rsid w:val="00601445"/>
    <w:rsid w:val="00692E6C"/>
    <w:rsid w:val="00696441"/>
    <w:rsid w:val="006C1486"/>
    <w:rsid w:val="006F2D6B"/>
    <w:rsid w:val="00742511"/>
    <w:rsid w:val="00750FF6"/>
    <w:rsid w:val="00796FB0"/>
    <w:rsid w:val="007A577C"/>
    <w:rsid w:val="007B7B5A"/>
    <w:rsid w:val="007E716B"/>
    <w:rsid w:val="007F5470"/>
    <w:rsid w:val="0082341D"/>
    <w:rsid w:val="0083423F"/>
    <w:rsid w:val="00852B08"/>
    <w:rsid w:val="008664A6"/>
    <w:rsid w:val="00896055"/>
    <w:rsid w:val="008E3CFA"/>
    <w:rsid w:val="0091717B"/>
    <w:rsid w:val="009851C7"/>
    <w:rsid w:val="009B5F39"/>
    <w:rsid w:val="009E6AA7"/>
    <w:rsid w:val="00A16BC0"/>
    <w:rsid w:val="00A17BD5"/>
    <w:rsid w:val="00B02376"/>
    <w:rsid w:val="00B21657"/>
    <w:rsid w:val="00B24046"/>
    <w:rsid w:val="00B4469A"/>
    <w:rsid w:val="00B70008"/>
    <w:rsid w:val="00C57C70"/>
    <w:rsid w:val="00C833D2"/>
    <w:rsid w:val="00C97592"/>
    <w:rsid w:val="00D122D0"/>
    <w:rsid w:val="00D40BA3"/>
    <w:rsid w:val="00D83CD0"/>
    <w:rsid w:val="00DA7ED8"/>
    <w:rsid w:val="00DB3CB1"/>
    <w:rsid w:val="00DE176C"/>
    <w:rsid w:val="00DE7485"/>
    <w:rsid w:val="00E0787F"/>
    <w:rsid w:val="00E85CBD"/>
    <w:rsid w:val="00F923EB"/>
    <w:rsid w:val="00FA074D"/>
    <w:rsid w:val="00FA4EAD"/>
    <w:rsid w:val="00FB5875"/>
    <w:rsid w:val="00FB5BFF"/>
    <w:rsid w:val="00FC027B"/>
    <w:rsid w:val="151E8E06"/>
    <w:rsid w:val="28630905"/>
    <w:rsid w:val="339DCA62"/>
    <w:rsid w:val="3C77C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BC68B"/>
  <w15:chartTrackingRefBased/>
  <w15:docId w15:val="{23E5610D-26B3-4F48-ADA5-7314232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A7ED8"/>
    <w:pPr>
      <w:ind w:left="720"/>
      <w:contextualSpacing/>
    </w:pPr>
    <w:rPr>
      <w:szCs w:val="22"/>
      <w:lang w:val="es-ES_tradnl" w:bidi="ar-SA"/>
    </w:rPr>
  </w:style>
  <w:style w:type="character" w:customStyle="1" w:styleId="ListenabsatzZchn">
    <w:name w:val="Listenabsatz Zchn"/>
    <w:link w:val="Listenabsatz"/>
    <w:uiPriority w:val="34"/>
    <w:locked/>
    <w:rsid w:val="00DA7ED8"/>
    <w:rPr>
      <w:szCs w:val="22"/>
      <w:lang w:val="es-ES_tradnl" w:bidi="ar-SA"/>
    </w:rPr>
  </w:style>
  <w:style w:type="paragraph" w:customStyle="1" w:styleId="Default">
    <w:name w:val="Default"/>
    <w:rsid w:val="00DA7ED8"/>
    <w:pPr>
      <w:autoSpaceDE w:val="0"/>
      <w:autoSpaceDN w:val="0"/>
      <w:adjustRightInd w:val="0"/>
      <w:spacing w:after="0" w:line="240" w:lineRule="auto"/>
    </w:pPr>
    <w:rPr>
      <w:rFonts w:ascii="Gravur-CondensedLight" w:hAnsi="Gravur-CondensedLight" w:cs="Gravur-CondensedLight"/>
      <w:color w:val="000000"/>
      <w:sz w:val="24"/>
      <w:szCs w:val="24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DA7ED8"/>
    <w:rPr>
      <w:color w:val="6B9F25" w:themeColor="hyperlink"/>
      <w:u w:val="single"/>
    </w:rPr>
  </w:style>
  <w:style w:type="character" w:customStyle="1" w:styleId="normaltextrun">
    <w:name w:val="normaltextrun"/>
    <w:basedOn w:val="Absatz-Standardschriftart"/>
    <w:rsid w:val="00DA7ED8"/>
  </w:style>
  <w:style w:type="paragraph" w:customStyle="1" w:styleId="I-Standardtext">
    <w:name w:val="ÖI-Standardtext"/>
    <w:basedOn w:val="Standard"/>
    <w:qFormat/>
    <w:rsid w:val="00DA7ED8"/>
    <w:pPr>
      <w:spacing w:after="180" w:line="280" w:lineRule="atLeast"/>
      <w:jc w:val="both"/>
    </w:pPr>
    <w:rPr>
      <w:rFonts w:ascii="Arial" w:hAnsi="Arial"/>
      <w:szCs w:val="22"/>
      <w:lang w:bidi="ar-SA"/>
    </w:rPr>
  </w:style>
  <w:style w:type="paragraph" w:styleId="Funotentext">
    <w:name w:val="footnote text"/>
    <w:basedOn w:val="Standard"/>
    <w:link w:val="FunotentextZchn"/>
    <w:uiPriority w:val="99"/>
    <w:rsid w:val="00DA7ED8"/>
    <w:pPr>
      <w:spacing w:after="0" w:line="240" w:lineRule="auto"/>
      <w:ind w:left="284" w:hanging="284"/>
    </w:pPr>
    <w:rPr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A7ED8"/>
    <w:rPr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DA7ED8"/>
    <w:rPr>
      <w:vertAlign w:val="superscript"/>
    </w:rPr>
  </w:style>
  <w:style w:type="table" w:styleId="Gitternetztabelle1hellAkzent1">
    <w:name w:val="Grid Table 1 Light Accent 1"/>
    <w:basedOn w:val="NormaleTabelle"/>
    <w:uiPriority w:val="46"/>
    <w:rsid w:val="00DA7ED8"/>
    <w:pPr>
      <w:spacing w:after="0" w:line="240" w:lineRule="auto"/>
    </w:pPr>
    <w:rPr>
      <w:szCs w:val="22"/>
      <w:lang w:val="de-DE" w:bidi="ar-SA"/>
    </w:r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A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ED8"/>
  </w:style>
  <w:style w:type="paragraph" w:styleId="Fuzeile">
    <w:name w:val="footer"/>
    <w:basedOn w:val="Standard"/>
    <w:link w:val="FuzeileZchn"/>
    <w:uiPriority w:val="99"/>
    <w:unhideWhenUsed/>
    <w:rsid w:val="00DA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ED8"/>
  </w:style>
  <w:style w:type="character" w:styleId="NichtaufgelsteErwhnung">
    <w:name w:val="Unresolved Mention"/>
    <w:basedOn w:val="Absatz-Standardschriftart"/>
    <w:uiPriority w:val="99"/>
    <w:semiHidden/>
    <w:unhideWhenUsed/>
    <w:rsid w:val="00D40B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176C"/>
    <w:pPr>
      <w:spacing w:after="0" w:line="240" w:lineRule="auto"/>
    </w:pPr>
    <w:rPr>
      <w:rFonts w:ascii="Calibri" w:hAnsi="Calibri" w:cs="Calibri"/>
      <w:sz w:val="20"/>
      <w:szCs w:val="20"/>
      <w:lang w:val="de-DE"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176C"/>
    <w:rPr>
      <w:rFonts w:ascii="Calibri" w:hAnsi="Calibri" w:cs="Calibri"/>
      <w:sz w:val="20"/>
      <w:szCs w:val="20"/>
      <w:lang w:val="de-DE" w:eastAsia="de-DE" w:bidi="ar-SA"/>
    </w:rPr>
  </w:style>
  <w:style w:type="character" w:styleId="Erwhnung">
    <w:name w:val="Mention"/>
    <w:basedOn w:val="Absatz-Standardschriftart"/>
    <w:uiPriority w:val="99"/>
    <w:unhideWhenUsed/>
    <w:rsid w:val="006C1486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4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486"/>
    <w:rPr>
      <w:rFonts w:ascii="Segoe UI" w:hAnsi="Segoe UI" w:cs="Angsana New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486"/>
    <w:pPr>
      <w:spacing w:after="160"/>
    </w:pPr>
    <w:rPr>
      <w:rFonts w:asciiTheme="minorHAnsi" w:hAnsiTheme="minorHAnsi" w:cstheme="minorBidi"/>
      <w:b/>
      <w:bCs/>
      <w:szCs w:val="25"/>
      <w:lang w:val="en-GB" w:eastAsia="en-US" w:bidi="th-T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486"/>
    <w:rPr>
      <w:rFonts w:ascii="Calibri" w:hAnsi="Calibri" w:cs="Calibri"/>
      <w:b/>
      <w:bCs/>
      <w:sz w:val="20"/>
      <w:szCs w:val="25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www.youtube.com%2Fwatch%3Fv%3DzmhWo4SW8RQ&amp;data=05%7C01%7Canusara.tanpitak%40giz.de%7C43fe4ef9b07e42eaf43908da28103c16%7C5bbab28cdef3460488225e707da8dba8%7C0%7C0%7C637866347429006286%7CUnknown%7CTWFpbGZsb3d8eyJWIjoiMC4wLjAwMDAiLCJQIjoiV2luMzIiLCJBTiI6Ik1haWwiLCJXVCI6Mn0%3D%7C3000%7C%7C%7C&amp;sdata=9OnsTfSGkcAWA7tJnAi5x%2BKTvQGqhbulVPnl6V9lBfw%3D&amp;reserved=0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ai-german-cooperation.info/wp-content/uploads/2021/11/Barrier-Analysis-report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anusara.tanpitak@giz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usara.tanpitak@giz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ko.de/e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lenmacarthurfoundation.org/completing-the-picture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EB069FDCE865408581ABBDA3F00C45" ma:contentTypeVersion="12" ma:contentTypeDescription="Ein neues Dokument erstellen." ma:contentTypeScope="" ma:versionID="4c3ab6187c6eb313c873a5884ca188d2">
  <xsd:schema xmlns:xsd="http://www.w3.org/2001/XMLSchema" xmlns:xs="http://www.w3.org/2001/XMLSchema" xmlns:p="http://schemas.microsoft.com/office/2006/metadata/properties" xmlns:ns2="72c0bdbf-505e-463d-8f30-a81a0d61692d" xmlns:ns3="0d79bb64-aed8-452b-9e22-5f1117817411" targetNamespace="http://schemas.microsoft.com/office/2006/metadata/properties" ma:root="true" ma:fieldsID="5cf424c024dfef44738068a203b5db72" ns2:_="" ns3:_="">
    <xsd:import namespace="72c0bdbf-505e-463d-8f30-a81a0d61692d"/>
    <xsd:import namespace="0d79bb64-aed8-452b-9e22-5f1117817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bdbf-505e-463d-8f30-a81a0d61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bb64-aed8-452b-9e22-5f1117817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FABA-9DB9-4880-BDC5-443E905027A7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d79bb64-aed8-452b-9e22-5f1117817411"/>
    <ds:schemaRef ds:uri="72c0bdbf-505e-463d-8f30-a81a0d61692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1582F8-61B1-4453-A7FA-F83290BC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0bdbf-505e-463d-8f30-a81a0d61692d"/>
    <ds:schemaRef ds:uri="0d79bb64-aed8-452b-9e22-5f1117817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BDC3A-9329-4A57-BD9E-3DCC07970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B04A1F-C793-4139-A990-BA949D109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5020</Characters>
  <Application>Microsoft Office Word</Application>
  <DocSecurity>4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Tanpitak, Anusara GIZ TH</dc:creator>
  <cp:keywords/>
  <dc:description/>
  <cp:lastModifiedBy>Hannah Oldenburg</cp:lastModifiedBy>
  <cp:revision>2</cp:revision>
  <cp:lastPrinted>2022-04-29T06:36:00Z</cp:lastPrinted>
  <dcterms:created xsi:type="dcterms:W3CDTF">2022-05-10T08:50:00Z</dcterms:created>
  <dcterms:modified xsi:type="dcterms:W3CDTF">2022-05-10T08:50:00Z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0x0101008BEB069FDCE865408581ABBDA3F00C45</vt:lpwstr>
  </property>
</Properties>
</file>